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5" w:type="dxa"/>
        <w:jc w:val="center"/>
        <w:tblLayout w:type="fixed"/>
        <w:tblLook w:val="01E0" w:firstRow="1" w:lastRow="1" w:firstColumn="1" w:lastColumn="1" w:noHBand="0" w:noVBand="0"/>
      </w:tblPr>
      <w:tblGrid>
        <w:gridCol w:w="10095"/>
      </w:tblGrid>
      <w:tr w:rsidR="0036579C" w:rsidRPr="009156B8" w14:paraId="3835A52E" w14:textId="77777777" w:rsidTr="00C31680">
        <w:trPr>
          <w:trHeight w:val="278"/>
          <w:jc w:val="center"/>
        </w:trPr>
        <w:tc>
          <w:tcPr>
            <w:tcW w:w="10095" w:type="dxa"/>
            <w:hideMark/>
          </w:tcPr>
          <w:p w14:paraId="26FC4D7E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bookmarkStart w:id="0" w:name="_Hlk116938666"/>
            <w:bookmarkEnd w:id="0"/>
            <w:r w:rsidRPr="009156B8">
              <w:rPr>
                <w:rFonts w:eastAsia="Calibri" w:cs="Times New Roman"/>
                <w:spacing w:val="20"/>
                <w:sz w:val="22"/>
                <w:szCs w:val="24"/>
                <w:lang w:eastAsia="en-US"/>
              </w:rPr>
              <w:t>МИНИСТЕРСТВО НАУКИ И ВЫСШЕГО ОБРАЗОВАНИЯ РОССИЙСКОЙ ФЕДЕРАЦИИ</w:t>
            </w:r>
          </w:p>
        </w:tc>
      </w:tr>
      <w:tr w:rsidR="0036579C" w:rsidRPr="009156B8" w14:paraId="7652E0F8" w14:textId="77777777" w:rsidTr="00C31680">
        <w:trPr>
          <w:trHeight w:val="612"/>
          <w:jc w:val="center"/>
        </w:trPr>
        <w:tc>
          <w:tcPr>
            <w:tcW w:w="10095" w:type="dxa"/>
            <w:hideMark/>
          </w:tcPr>
          <w:p w14:paraId="7D0E9758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 xml:space="preserve">Федеральное государственное автономное образовательное учреждение </w:t>
            </w:r>
          </w:p>
          <w:p w14:paraId="33D10FAB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>высшего образования</w:t>
            </w:r>
          </w:p>
        </w:tc>
      </w:tr>
      <w:tr w:rsidR="0036579C" w:rsidRPr="009156B8" w14:paraId="236A09AB" w14:textId="77777777" w:rsidTr="00C31680">
        <w:trPr>
          <w:trHeight w:val="314"/>
          <w:jc w:val="center"/>
        </w:trPr>
        <w:tc>
          <w:tcPr>
            <w:tcW w:w="10095" w:type="dxa"/>
          </w:tcPr>
          <w:p w14:paraId="648D7FBB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>НАЦИОНАЛЬНЫЙ ИССЛЕДОВАТЕЛЬСКИЙ ЯДЕРНЫЙ УНИВЕРСИТЕТ «МИФИ»</w:t>
            </w:r>
          </w:p>
        </w:tc>
      </w:tr>
    </w:tbl>
    <w:p w14:paraId="3601ABB4" w14:textId="77777777" w:rsidR="000A2074" w:rsidRPr="009156B8" w:rsidRDefault="002E0585" w:rsidP="000A2074">
      <w:pPr>
        <w:pStyle w:val="a3"/>
        <w:spacing w:line="240" w:lineRule="auto"/>
        <w:ind w:firstLine="0"/>
        <w:rPr>
          <w:sz w:val="24"/>
          <w:szCs w:val="24"/>
        </w:rPr>
      </w:pPr>
      <w:r w:rsidRPr="009156B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2CCC1" wp14:editId="6745DCEE">
                <wp:simplePos x="0" y="0"/>
                <wp:positionH relativeFrom="column">
                  <wp:posOffset>-451485</wp:posOffset>
                </wp:positionH>
                <wp:positionV relativeFrom="paragraph">
                  <wp:posOffset>140970</wp:posOffset>
                </wp:positionV>
                <wp:extent cx="661289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F53FD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5pt,11.1pt" to="485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" strokecolor="black [3213]"/>
            </w:pict>
          </mc:Fallback>
        </mc:AlternateContent>
      </w:r>
      <w:r w:rsidR="000A2074" w:rsidRPr="009156B8">
        <w:rPr>
          <w:sz w:val="24"/>
          <w:szCs w:val="24"/>
        </w:rPr>
        <w:t xml:space="preserve"> </w:t>
      </w:r>
    </w:p>
    <w:p w14:paraId="7924F646" w14:textId="77777777" w:rsidR="0036579C" w:rsidRPr="009156B8" w:rsidRDefault="0036579C" w:rsidP="000A2074">
      <w:pPr>
        <w:spacing w:before="120" w:after="0"/>
        <w:jc w:val="center"/>
        <w:rPr>
          <w:sz w:val="24"/>
          <w:szCs w:val="24"/>
        </w:rPr>
      </w:pPr>
    </w:p>
    <w:p w14:paraId="1A08CC20" w14:textId="77777777" w:rsidR="000A2074" w:rsidRPr="009156B8" w:rsidRDefault="000A2074" w:rsidP="000A2074">
      <w:pPr>
        <w:spacing w:before="120" w:after="0"/>
        <w:jc w:val="center"/>
        <w:rPr>
          <w:szCs w:val="28"/>
        </w:rPr>
      </w:pPr>
      <w:r w:rsidRPr="009156B8">
        <w:rPr>
          <w:szCs w:val="28"/>
        </w:rPr>
        <w:t>КАФЕДРА ФИНАНСОВОГО МОНИТОРИНГА</w:t>
      </w:r>
    </w:p>
    <w:p w14:paraId="5E8BA24B" w14:textId="77777777" w:rsidR="000A2074" w:rsidRPr="009156B8" w:rsidRDefault="000A2074" w:rsidP="000A2074">
      <w:pPr>
        <w:pStyle w:val="a3"/>
        <w:rPr>
          <w:szCs w:val="28"/>
        </w:rPr>
      </w:pPr>
    </w:p>
    <w:p w14:paraId="2DDDF9B4" w14:textId="77777777" w:rsidR="0029063C" w:rsidRPr="009156B8" w:rsidRDefault="0029063C" w:rsidP="0029063C">
      <w:pPr>
        <w:spacing w:after="0" w:line="480" w:lineRule="auto"/>
        <w:jc w:val="center"/>
        <w:rPr>
          <w:szCs w:val="28"/>
        </w:rPr>
      </w:pPr>
    </w:p>
    <w:p w14:paraId="37C13BCB" w14:textId="77777777" w:rsidR="00081D89" w:rsidRPr="009156B8" w:rsidRDefault="00081D89" w:rsidP="0029063C">
      <w:pPr>
        <w:spacing w:after="0" w:line="480" w:lineRule="auto"/>
        <w:jc w:val="center"/>
        <w:rPr>
          <w:szCs w:val="28"/>
        </w:rPr>
      </w:pPr>
    </w:p>
    <w:p w14:paraId="0B1FA694" w14:textId="3941254B" w:rsidR="0036579C" w:rsidRPr="009156B8" w:rsidRDefault="003A058E" w:rsidP="0029063C">
      <w:pPr>
        <w:spacing w:after="0" w:line="360" w:lineRule="auto"/>
        <w:jc w:val="center"/>
        <w:rPr>
          <w:b/>
          <w:szCs w:val="28"/>
        </w:rPr>
      </w:pPr>
      <w:r w:rsidRPr="009156B8">
        <w:rPr>
          <w:b/>
          <w:szCs w:val="28"/>
        </w:rPr>
        <w:t>ЛАБОРАТОРНАЯ РАБОТА</w:t>
      </w:r>
    </w:p>
    <w:p w14:paraId="58462859" w14:textId="77777777" w:rsidR="00610D15" w:rsidRPr="009156B8" w:rsidRDefault="00610D15" w:rsidP="0029063C">
      <w:pPr>
        <w:spacing w:after="0" w:line="360" w:lineRule="auto"/>
        <w:jc w:val="center"/>
        <w:rPr>
          <w:szCs w:val="28"/>
        </w:rPr>
      </w:pPr>
      <w:r w:rsidRPr="009156B8">
        <w:rPr>
          <w:szCs w:val="28"/>
        </w:rPr>
        <w:t>ПО ДИСЦИПЛИНЕ «ЭКОНОМИЧЕСКАЯ БЕЗОПАСНОСТЬ»</w:t>
      </w:r>
    </w:p>
    <w:p w14:paraId="1686BB19" w14:textId="77777777" w:rsidR="00736D5D" w:rsidRPr="009156B8" w:rsidRDefault="00736D5D" w:rsidP="0029063C">
      <w:pPr>
        <w:spacing w:after="0" w:line="360" w:lineRule="auto"/>
        <w:jc w:val="center"/>
        <w:rPr>
          <w:szCs w:val="28"/>
        </w:rPr>
      </w:pPr>
    </w:p>
    <w:p w14:paraId="49C45C9D" w14:textId="77777777" w:rsidR="000A2074" w:rsidRPr="009156B8" w:rsidRDefault="00610D15" w:rsidP="00736D5D">
      <w:pPr>
        <w:spacing w:after="0" w:line="360" w:lineRule="auto"/>
        <w:jc w:val="center"/>
        <w:rPr>
          <w:b/>
          <w:szCs w:val="28"/>
        </w:rPr>
      </w:pPr>
      <w:r w:rsidRPr="009156B8">
        <w:rPr>
          <w:b/>
          <w:szCs w:val="28"/>
        </w:rPr>
        <w:t>НА ТЕМУ</w:t>
      </w:r>
    </w:p>
    <w:p w14:paraId="64CA38EB" w14:textId="77777777" w:rsidR="0064151C" w:rsidRDefault="00442CA0" w:rsidP="0064151C">
      <w:pPr>
        <w:pStyle w:val="a3"/>
      </w:pPr>
      <w:r w:rsidRPr="009156B8">
        <w:t>«</w:t>
      </w:r>
      <w:r w:rsidR="0064151C">
        <w:t>ОЦЕНКА ЭКОНОМИЧЕСКОЙ БЕЗОПАСНОСТИ</w:t>
      </w:r>
    </w:p>
    <w:p w14:paraId="0D21C529" w14:textId="3CF689E1" w:rsidR="000A2074" w:rsidRPr="009156B8" w:rsidRDefault="0064151C" w:rsidP="0064151C">
      <w:pPr>
        <w:pStyle w:val="a3"/>
      </w:pPr>
      <w:r>
        <w:t>СУБЪЕКТА РОССИЙСКОЙ ФЕДЕРАЦИИ</w:t>
      </w:r>
      <w:r w:rsidR="00C40C8A" w:rsidRPr="009156B8">
        <w:t>»</w:t>
      </w:r>
    </w:p>
    <w:p w14:paraId="63956C5E" w14:textId="77777777" w:rsidR="000A2074" w:rsidRDefault="000A2074" w:rsidP="000A2074">
      <w:pPr>
        <w:pStyle w:val="a3"/>
      </w:pPr>
    </w:p>
    <w:p w14:paraId="76D05AE0" w14:textId="77777777" w:rsidR="00D96AF5" w:rsidRPr="009156B8" w:rsidRDefault="00D96AF5" w:rsidP="000A2074">
      <w:pPr>
        <w:pStyle w:val="a3"/>
        <w:rPr>
          <w:sz w:val="24"/>
          <w:szCs w:val="24"/>
        </w:rPr>
      </w:pPr>
    </w:p>
    <w:p w14:paraId="766B2E02" w14:textId="77777777" w:rsidR="0029063C" w:rsidRPr="009156B8" w:rsidRDefault="0029063C" w:rsidP="000A2074">
      <w:pPr>
        <w:pStyle w:val="a3"/>
        <w:rPr>
          <w:sz w:val="24"/>
          <w:szCs w:val="24"/>
        </w:rPr>
      </w:pPr>
    </w:p>
    <w:p w14:paraId="78E4B0AB" w14:textId="19EF4450" w:rsidR="00EE30A8" w:rsidRPr="009156B8" w:rsidRDefault="00EE30A8" w:rsidP="000A2074">
      <w:pPr>
        <w:pStyle w:val="a3"/>
        <w:ind w:firstLine="0"/>
        <w:jc w:val="both"/>
        <w:rPr>
          <w:sz w:val="24"/>
          <w:szCs w:val="24"/>
        </w:rPr>
      </w:pPr>
    </w:p>
    <w:p w14:paraId="53A40AA4" w14:textId="77777777" w:rsidR="00081D89" w:rsidRPr="009156B8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573914E3" w14:textId="77777777" w:rsidR="00081D89" w:rsidRPr="009156B8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43E3241A" w14:textId="77777777" w:rsidR="00442CA0" w:rsidRPr="009156B8" w:rsidRDefault="00442CA0" w:rsidP="000A2074">
      <w:pPr>
        <w:pStyle w:val="a3"/>
        <w:ind w:firstLine="0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745"/>
      </w:tblGrid>
      <w:tr w:rsidR="00081D89" w:rsidRPr="009156B8" w14:paraId="59DB5C10" w14:textId="77777777" w:rsidTr="00081D89">
        <w:trPr>
          <w:trHeight w:val="219"/>
        </w:trPr>
        <w:tc>
          <w:tcPr>
            <w:tcW w:w="1951" w:type="dxa"/>
          </w:tcPr>
          <w:p w14:paraId="7BECD8E7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Выполнил:</w:t>
            </w:r>
          </w:p>
        </w:tc>
        <w:tc>
          <w:tcPr>
            <w:tcW w:w="4745" w:type="dxa"/>
          </w:tcPr>
          <w:p w14:paraId="4849FF7E" w14:textId="0E5A8120" w:rsidR="00081D89" w:rsidRPr="009156B8" w:rsidRDefault="00A92BDE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9156B8">
              <w:rPr>
                <w:szCs w:val="24"/>
              </w:rPr>
              <w:t>Антипенко Дмитрий Андреевич</w:t>
            </w:r>
          </w:p>
        </w:tc>
      </w:tr>
      <w:tr w:rsidR="00081D89" w:rsidRPr="009156B8" w14:paraId="60A515C5" w14:textId="77777777" w:rsidTr="00081D89">
        <w:trPr>
          <w:trHeight w:val="229"/>
        </w:trPr>
        <w:tc>
          <w:tcPr>
            <w:tcW w:w="1951" w:type="dxa"/>
          </w:tcPr>
          <w:p w14:paraId="4F67C31A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Группа:</w:t>
            </w:r>
          </w:p>
        </w:tc>
        <w:tc>
          <w:tcPr>
            <w:tcW w:w="4745" w:type="dxa"/>
          </w:tcPr>
          <w:p w14:paraId="5AB4AEDC" w14:textId="1EE1CCB8" w:rsidR="00081D89" w:rsidRPr="009156B8" w:rsidRDefault="00D2170C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9156B8">
              <w:rPr>
                <w:szCs w:val="24"/>
              </w:rPr>
              <w:t>С22-7</w:t>
            </w:r>
            <w:r w:rsidR="00A92BDE" w:rsidRPr="009156B8">
              <w:rPr>
                <w:szCs w:val="24"/>
              </w:rPr>
              <w:t>12</w:t>
            </w:r>
          </w:p>
        </w:tc>
      </w:tr>
      <w:tr w:rsidR="00081D89" w:rsidRPr="009156B8" w14:paraId="19EE5054" w14:textId="77777777" w:rsidTr="00081D89">
        <w:trPr>
          <w:trHeight w:val="328"/>
        </w:trPr>
        <w:tc>
          <w:tcPr>
            <w:tcW w:w="1951" w:type="dxa"/>
          </w:tcPr>
          <w:p w14:paraId="38411D54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Проверил:</w:t>
            </w:r>
          </w:p>
        </w:tc>
        <w:tc>
          <w:tcPr>
            <w:tcW w:w="4745" w:type="dxa"/>
          </w:tcPr>
          <w:p w14:paraId="350EF589" w14:textId="6C3F7D14" w:rsidR="00081D89" w:rsidRPr="009156B8" w:rsidRDefault="00083D7F" w:rsidP="008674D1">
            <w:pPr>
              <w:pStyle w:val="a3"/>
              <w:ind w:firstLine="0"/>
              <w:contextualSpacing w:val="0"/>
              <w:jc w:val="both"/>
              <w:rPr>
                <w:i/>
                <w:szCs w:val="24"/>
              </w:rPr>
            </w:pPr>
            <w:r w:rsidRPr="009156B8">
              <w:rPr>
                <w:szCs w:val="24"/>
              </w:rPr>
              <w:t>Сушков Виктор Михайлович</w:t>
            </w:r>
          </w:p>
        </w:tc>
      </w:tr>
      <w:tr w:rsidR="00081D89" w:rsidRPr="009156B8" w14:paraId="06B6972D" w14:textId="77777777" w:rsidTr="00081D89">
        <w:trPr>
          <w:trHeight w:val="328"/>
        </w:trPr>
        <w:tc>
          <w:tcPr>
            <w:tcW w:w="1951" w:type="dxa"/>
          </w:tcPr>
          <w:p w14:paraId="668C6BE6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</w:p>
        </w:tc>
        <w:tc>
          <w:tcPr>
            <w:tcW w:w="4745" w:type="dxa"/>
          </w:tcPr>
          <w:p w14:paraId="3414380A" w14:textId="77777777" w:rsidR="00081D89" w:rsidRPr="009156B8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</w:p>
        </w:tc>
      </w:tr>
      <w:tr w:rsidR="00081D89" w:rsidRPr="009156B8" w14:paraId="1F7E43CB" w14:textId="77777777" w:rsidTr="00081D89">
        <w:trPr>
          <w:trHeight w:val="328"/>
        </w:trPr>
        <w:tc>
          <w:tcPr>
            <w:tcW w:w="1951" w:type="dxa"/>
          </w:tcPr>
          <w:p w14:paraId="25D24E06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  <w:r w:rsidRPr="009156B8">
              <w:rPr>
                <w:b/>
                <w:szCs w:val="24"/>
              </w:rPr>
              <w:t>Оценка:</w:t>
            </w:r>
          </w:p>
        </w:tc>
        <w:tc>
          <w:tcPr>
            <w:tcW w:w="4745" w:type="dxa"/>
          </w:tcPr>
          <w:p w14:paraId="10080A42" w14:textId="77777777" w:rsidR="00081D89" w:rsidRPr="009156B8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  <w:r w:rsidRPr="009156B8">
              <w:rPr>
                <w:szCs w:val="24"/>
              </w:rPr>
              <w:t>____________________________</w:t>
            </w:r>
          </w:p>
        </w:tc>
      </w:tr>
    </w:tbl>
    <w:p w14:paraId="49FB96F7" w14:textId="77777777" w:rsidR="00FE19BE" w:rsidRPr="009156B8" w:rsidRDefault="00FE19BE" w:rsidP="00081D89">
      <w:pPr>
        <w:pStyle w:val="a3"/>
        <w:ind w:firstLine="0"/>
        <w:jc w:val="left"/>
        <w:rPr>
          <w:sz w:val="24"/>
          <w:szCs w:val="24"/>
        </w:rPr>
      </w:pPr>
    </w:p>
    <w:p w14:paraId="53DB61DD" w14:textId="77777777" w:rsidR="00081D89" w:rsidRPr="009156B8" w:rsidRDefault="00081D89" w:rsidP="000A2074">
      <w:pPr>
        <w:pStyle w:val="a3"/>
        <w:ind w:firstLine="0"/>
        <w:rPr>
          <w:sz w:val="24"/>
          <w:szCs w:val="24"/>
        </w:rPr>
      </w:pPr>
    </w:p>
    <w:p w14:paraId="224636DA" w14:textId="77777777" w:rsidR="00081D89" w:rsidRPr="009156B8" w:rsidRDefault="00081D89" w:rsidP="000A2074">
      <w:pPr>
        <w:pStyle w:val="a3"/>
        <w:ind w:firstLine="0"/>
        <w:rPr>
          <w:sz w:val="24"/>
          <w:szCs w:val="24"/>
        </w:rPr>
      </w:pPr>
    </w:p>
    <w:p w14:paraId="3F60667C" w14:textId="77777777" w:rsidR="00FE19BE" w:rsidRPr="009156B8" w:rsidRDefault="00FE19BE" w:rsidP="00E17370">
      <w:pPr>
        <w:pStyle w:val="a3"/>
        <w:ind w:firstLine="0"/>
        <w:jc w:val="left"/>
        <w:rPr>
          <w:sz w:val="24"/>
          <w:szCs w:val="24"/>
        </w:rPr>
      </w:pPr>
    </w:p>
    <w:p w14:paraId="704879E3" w14:textId="6BDA0427" w:rsidR="00E428EA" w:rsidRPr="009156B8" w:rsidRDefault="00284FE3" w:rsidP="00610D15">
      <w:pPr>
        <w:pStyle w:val="a3"/>
        <w:ind w:firstLine="0"/>
        <w:rPr>
          <w:szCs w:val="24"/>
        </w:rPr>
      </w:pPr>
      <w:r w:rsidRPr="009156B8">
        <w:rPr>
          <w:szCs w:val="24"/>
        </w:rPr>
        <w:t>Москва</w:t>
      </w:r>
      <w:r w:rsidR="00081D89" w:rsidRPr="009156B8">
        <w:rPr>
          <w:szCs w:val="24"/>
        </w:rPr>
        <w:t>,</w:t>
      </w:r>
      <w:r w:rsidRPr="009156B8">
        <w:rPr>
          <w:szCs w:val="24"/>
        </w:rPr>
        <w:t xml:space="preserve"> 202</w:t>
      </w:r>
      <w:r w:rsidR="00083D7F" w:rsidRPr="009156B8">
        <w:rPr>
          <w:szCs w:val="24"/>
        </w:rPr>
        <w:t>6</w:t>
      </w:r>
      <w:r w:rsidR="00081D89" w:rsidRPr="009156B8">
        <w:rPr>
          <w:szCs w:val="24"/>
        </w:rPr>
        <w:t xml:space="preserve"> г.</w:t>
      </w:r>
    </w:p>
    <w:sdt>
      <w:sdtPr>
        <w:rPr>
          <w:rFonts w:eastAsiaTheme="minorEastAsia" w:cstheme="minorBidi"/>
          <w:color w:val="auto"/>
          <w:sz w:val="22"/>
          <w:szCs w:val="22"/>
        </w:rPr>
        <w:id w:val="1098137499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778E750" w14:textId="77777777" w:rsidR="00866256" w:rsidRPr="009156B8" w:rsidRDefault="00866256" w:rsidP="00D86CF8">
          <w:pPr>
            <w:pStyle w:val="ab"/>
            <w:numPr>
              <w:ilvl w:val="0"/>
              <w:numId w:val="0"/>
            </w:numPr>
            <w:ind w:left="709"/>
          </w:pPr>
          <w:r w:rsidRPr="009156B8">
            <w:t>Содержание</w:t>
          </w:r>
        </w:p>
        <w:p w14:paraId="1FE85D24" w14:textId="4C00E579" w:rsidR="00463BAE" w:rsidRDefault="00866256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r w:rsidRPr="009156B8">
            <w:rPr>
              <w:rFonts w:cs="Times New Roman"/>
              <w:sz w:val="22"/>
            </w:rPr>
            <w:fldChar w:fldCharType="begin"/>
          </w:r>
          <w:r w:rsidRPr="009156B8">
            <w:rPr>
              <w:rFonts w:cs="Times New Roman"/>
              <w:sz w:val="22"/>
            </w:rPr>
            <w:instrText xml:space="preserve"> TOC \o "1-3" \h \z \u </w:instrText>
          </w:r>
          <w:r w:rsidRPr="009156B8">
            <w:rPr>
              <w:rFonts w:cs="Times New Roman"/>
              <w:sz w:val="22"/>
            </w:rPr>
            <w:fldChar w:fldCharType="separate"/>
          </w:r>
          <w:hyperlink w:anchor="_Toc226921564" w:history="1">
            <w:r w:rsidR="00463BAE" w:rsidRPr="00536BDE">
              <w:rPr>
                <w:rStyle w:val="a5"/>
                <w:noProof/>
              </w:rPr>
              <w:t>Введение</w:t>
            </w:r>
            <w:r w:rsidR="00463BAE">
              <w:rPr>
                <w:noProof/>
                <w:webHidden/>
              </w:rPr>
              <w:tab/>
            </w:r>
            <w:r w:rsidR="00463BAE">
              <w:rPr>
                <w:noProof/>
                <w:webHidden/>
              </w:rPr>
              <w:fldChar w:fldCharType="begin"/>
            </w:r>
            <w:r w:rsidR="00463BAE">
              <w:rPr>
                <w:noProof/>
                <w:webHidden/>
              </w:rPr>
              <w:instrText xml:space="preserve"> PAGEREF _Toc226921564 \h </w:instrText>
            </w:r>
            <w:r w:rsidR="00463BAE">
              <w:rPr>
                <w:noProof/>
                <w:webHidden/>
              </w:rPr>
            </w:r>
            <w:r w:rsidR="00463BAE">
              <w:rPr>
                <w:noProof/>
                <w:webHidden/>
              </w:rPr>
              <w:fldChar w:fldCharType="separate"/>
            </w:r>
            <w:r w:rsidR="00463BAE">
              <w:rPr>
                <w:noProof/>
                <w:webHidden/>
              </w:rPr>
              <w:t>3</w:t>
            </w:r>
            <w:r w:rsidR="00463BAE">
              <w:rPr>
                <w:noProof/>
                <w:webHidden/>
              </w:rPr>
              <w:fldChar w:fldCharType="end"/>
            </w:r>
          </w:hyperlink>
        </w:p>
        <w:p w14:paraId="3049FC4E" w14:textId="402877A2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5" w:history="1">
            <w:r w:rsidRPr="00536BDE">
              <w:rPr>
                <w:rStyle w:val="a5"/>
                <w:noProof/>
              </w:rPr>
              <w:t>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категории «Безопасность»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610817" w14:textId="0449385D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6" w:history="1">
            <w:r w:rsidRPr="00536BDE">
              <w:rPr>
                <w:rStyle w:val="a5"/>
                <w:noProof/>
              </w:rPr>
              <w:t>1.1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Контент-анализ категории «Безопасность»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02656" w14:textId="1AF094D8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7" w:history="1">
            <w:r w:rsidRPr="00536BDE">
              <w:rPr>
                <w:rStyle w:val="a5"/>
                <w:noProof/>
              </w:rPr>
              <w:t>1.1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Вопрос: Что такое система безопасности? Приведите примеры систем безопасности.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4B6BC3" w14:textId="5C1EAC7F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8" w:history="1">
            <w:r w:rsidRPr="00536BDE">
              <w:rPr>
                <w:rStyle w:val="a5"/>
                <w:noProof/>
              </w:rPr>
              <w:t>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категории «Экономическая 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71EC5C" w14:textId="01BEE926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9" w:history="1">
            <w:r w:rsidRPr="00536BDE">
              <w:rPr>
                <w:rStyle w:val="a5"/>
                <w:noProof/>
              </w:rPr>
              <w:t>2.1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Контент-анализ категории «Безопасность»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55B11" w14:textId="50A620BF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0" w:history="1">
            <w:r w:rsidRPr="00536BDE">
              <w:rPr>
                <w:rStyle w:val="a5"/>
                <w:noProof/>
              </w:rPr>
              <w:t>2.2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Что такое Стратегия экономической безопасности РФ? В связи с чем, на ваш взгляд, Стратегия экономической безопасности РФ регулярно пересматривается?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36641" w14:textId="7C92908E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1" w:history="1">
            <w:r w:rsidRPr="00536BDE">
              <w:rPr>
                <w:rStyle w:val="a5"/>
                <w:noProof/>
              </w:rPr>
              <w:t>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составляющих экономической безопасности государства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76A59A" w14:textId="7D52F72B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2" w:history="1">
            <w:r w:rsidRPr="00536BDE">
              <w:rPr>
                <w:rStyle w:val="a5"/>
                <w:noProof/>
              </w:rPr>
              <w:t>3.1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Определение понятия «составляющие экономической безопасности государства»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BE48E" w14:textId="42761880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3" w:history="1">
            <w:r w:rsidRPr="00536BDE">
              <w:rPr>
                <w:rStyle w:val="a5"/>
                <w:noProof/>
              </w:rPr>
              <w:t>3.2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Считаете ли вы, что финансовая составляющая экономической безопасности является приоритетной относительно других составляющих?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3BECBC" w14:textId="7F578483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4" w:history="1">
            <w:r w:rsidRPr="00536BDE">
              <w:rPr>
                <w:rStyle w:val="a5"/>
                <w:noProof/>
              </w:rPr>
              <w:t>4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индикаторов экономической безопасности государства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5B745" w14:textId="628F190F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5" w:history="1">
            <w:r w:rsidRPr="00536BDE">
              <w:rPr>
                <w:rStyle w:val="a5"/>
                <w:noProof/>
              </w:rPr>
              <w:t>4.1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Определение понятия «индикаторы экономической безопасности государства»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84BD24" w14:textId="5FE252F8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6" w:history="1">
            <w:r w:rsidRPr="00536BDE">
              <w:rPr>
                <w:rStyle w:val="a5"/>
                <w:noProof/>
              </w:rPr>
              <w:t>4.2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Классификация индикаторов экономической безопасности по составляющим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8D736" w14:textId="7A908760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7" w:history="1">
            <w:r w:rsidRPr="00536BDE">
              <w:rPr>
                <w:rStyle w:val="a5"/>
                <w:noProof/>
              </w:rPr>
              <w:t>4.3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Порядок расчета индикаторов инвестиционно-инновационной составляющей и их пороговые значения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44F0E3" w14:textId="2B1C3AFC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8" w:history="1">
            <w:r w:rsidRPr="00536BDE">
              <w:rPr>
                <w:rStyle w:val="a5"/>
                <w:noProof/>
              </w:rPr>
              <w:t>5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угроз инвестиционно-инновационной безопасности государства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9E5C4" w14:textId="73B4728F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9" w:history="1">
            <w:r w:rsidRPr="00536BDE">
              <w:rPr>
                <w:rStyle w:val="a5"/>
                <w:noProof/>
              </w:rPr>
              <w:t>5.1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Угрозы инвестиционно-инновационной составляющей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07DFA" w14:textId="30F6EAF8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80" w:history="1">
            <w:r w:rsidRPr="00536BDE">
              <w:rPr>
                <w:rStyle w:val="a5"/>
                <w:noProof/>
              </w:rPr>
              <w:t>6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FD9745" w14:textId="39A747EE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81" w:history="1">
            <w:r w:rsidRPr="00536BDE">
              <w:rPr>
                <w:rStyle w:val="a5"/>
                <w:noProof/>
              </w:rPr>
              <w:t>7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Список использованных источников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A0F56E" w14:textId="6BD8913B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82" w:history="1">
            <w:r w:rsidRPr="00536BDE">
              <w:rPr>
                <w:rStyle w:val="a5"/>
                <w:noProof/>
              </w:rPr>
              <w:t>8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Приложение 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B252B" w14:textId="36F43BC0" w:rsidR="00866256" w:rsidRPr="009156B8" w:rsidRDefault="00866256">
          <w:pPr>
            <w:rPr>
              <w:sz w:val="24"/>
              <w:szCs w:val="24"/>
            </w:rPr>
          </w:pPr>
          <w:r w:rsidRPr="009156B8">
            <w:rPr>
              <w:rFonts w:cs="Times New Roman"/>
              <w:sz w:val="22"/>
            </w:rPr>
            <w:fldChar w:fldCharType="end"/>
          </w:r>
        </w:p>
      </w:sdtContent>
    </w:sdt>
    <w:p w14:paraId="12740546" w14:textId="77777777" w:rsidR="00C40C8A" w:rsidRPr="009156B8" w:rsidRDefault="00C40C8A" w:rsidP="00D86CF8">
      <w:pPr>
        <w:pStyle w:val="1"/>
        <w:numPr>
          <w:ilvl w:val="0"/>
          <w:numId w:val="0"/>
        </w:numPr>
        <w:ind w:left="709"/>
      </w:pPr>
      <w:bookmarkStart w:id="1" w:name="_Toc226921564"/>
      <w:r w:rsidRPr="009156B8">
        <w:lastRenderedPageBreak/>
        <w:t>Введение</w:t>
      </w:r>
      <w:bookmarkEnd w:id="1"/>
    </w:p>
    <w:p w14:paraId="656EE9FD" w14:textId="77777777" w:rsidR="00E1412B" w:rsidRDefault="0036490D" w:rsidP="00A70E56">
      <w:pPr>
        <w:pStyle w:val="afa"/>
      </w:pPr>
      <w:r w:rsidRPr="0036490D">
        <w:t>Экономическая безопасность представляет собой одно из фундаментальных условий устойчивого развития государства, региона и отдельных хозяйствующих субъектов.</w:t>
      </w:r>
      <w:r>
        <w:t xml:space="preserve"> Экономическая безопасность отражает такое состояние экономики, при котором гарантируется защита национальных и региональных интересов, обеспечивается устойчивость к внутренним и внешним угрозам и создаются условия для долгосрочного социально-экономического развития. Она предполагает способность экономической системы стабильно функционировать, поддерживать производство, занятость и финансовую устойчивость, а также эффективно реагировать на возникающие риски и вызовы. </w:t>
      </w:r>
    </w:p>
    <w:p w14:paraId="1F18AB51" w14:textId="1A3F0ACD" w:rsidR="00E1412B" w:rsidRDefault="0036490D" w:rsidP="00A70E56">
      <w:pPr>
        <w:pStyle w:val="afa"/>
      </w:pPr>
      <w:r>
        <w:t>Оценка экономической безопасности – это комплексный аудит социально-экономических показателей, направленный на проверку устойчивости системы и поиск скрытых рисков. В ходе анализа текущие данные сопоставляются с критическими пороговыми значениями</w:t>
      </w:r>
      <w:r w:rsidR="00E1412B">
        <w:t>. Это позволяет точно диагностировать положение дел в регионе и своевременно разработать меры по локализации угроз.</w:t>
      </w:r>
    </w:p>
    <w:p w14:paraId="6FDEA2AF" w14:textId="2E6EC617" w:rsidR="002569DC" w:rsidRDefault="00E1412B" w:rsidP="00A70E56">
      <w:pPr>
        <w:pStyle w:val="afa"/>
      </w:pPr>
      <w:r w:rsidRPr="00E1412B">
        <w:t>Мониторинг экономической безопасности Москвы является приоритетным направлением, так как город выступает ключевым драйвером национального роста и крупнейшим финансовым центром России. Масштаб столичной экономики и её интеграция в глобальные процессы требуют постоянного контроля устойчивости системы.</w:t>
      </w:r>
    </w:p>
    <w:p w14:paraId="4DB5AAEE" w14:textId="1152098E" w:rsidR="00E1412B" w:rsidRDefault="00E1412B" w:rsidP="003E33B2">
      <w:pPr>
        <w:pStyle w:val="af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10DED">
        <w:rPr>
          <w:sz w:val="28"/>
          <w:szCs w:val="28"/>
        </w:rPr>
        <w:t xml:space="preserve">Цель лабораторной работы № 2 «Оценка экономической безопасности субъекта Российской Федерации» заключается в изучении и закреплении на практике индикативного метода оценки экономической безопасности региона путём анализа её составляющих на примере </w:t>
      </w:r>
      <w:r>
        <w:rPr>
          <w:sz w:val="28"/>
          <w:szCs w:val="28"/>
        </w:rPr>
        <w:t>Москвы</w:t>
      </w:r>
      <w:r w:rsidRPr="00210DED">
        <w:rPr>
          <w:sz w:val="28"/>
          <w:szCs w:val="28"/>
        </w:rPr>
        <w:t>.</w:t>
      </w:r>
    </w:p>
    <w:p w14:paraId="6A3C44E0" w14:textId="77777777" w:rsidR="003E33B2" w:rsidRDefault="003E33B2" w:rsidP="003E33B2">
      <w:pPr>
        <w:pStyle w:val="a3"/>
        <w:ind w:firstLine="708"/>
        <w:jc w:val="both"/>
        <w:rPr>
          <w:szCs w:val="28"/>
        </w:rPr>
      </w:pPr>
      <w:r w:rsidRPr="00210DED">
        <w:rPr>
          <w:szCs w:val="28"/>
        </w:rPr>
        <w:t>Для достижения поставленной цели решаются следующие задачи:</w:t>
      </w:r>
    </w:p>
    <w:p w14:paraId="2DD7BEA7" w14:textId="25499F3A" w:rsidR="003E33B2" w:rsidRDefault="003E33B2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3E33B2">
        <w:rPr>
          <w:bCs w:val="0"/>
          <w:szCs w:val="28"/>
        </w:rPr>
        <w:t>Сформировать систему показателей</w:t>
      </w:r>
      <w:r w:rsidRPr="003E33B2">
        <w:rPr>
          <w:szCs w:val="28"/>
        </w:rPr>
        <w:t xml:space="preserve">, распределив их по двум ключевым направлениям (потенциал устойчивого роста и качество жизни населения) и десяти </w:t>
      </w:r>
      <w:r>
        <w:rPr>
          <w:szCs w:val="28"/>
        </w:rPr>
        <w:t>составляющим</w:t>
      </w:r>
      <w:r w:rsidRPr="003E33B2">
        <w:rPr>
          <w:szCs w:val="28"/>
        </w:rPr>
        <w:t>.</w:t>
      </w:r>
    </w:p>
    <w:p w14:paraId="0C843189" w14:textId="45D769E8" w:rsidR="00C25796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C25796">
        <w:rPr>
          <w:bCs w:val="0"/>
          <w:szCs w:val="28"/>
        </w:rPr>
        <w:lastRenderedPageBreak/>
        <w:t>Осуществить сбор статистических данных</w:t>
      </w:r>
      <w:r w:rsidRPr="00C25796">
        <w:rPr>
          <w:szCs w:val="28"/>
        </w:rPr>
        <w:t xml:space="preserve"> за период 2022–2024 гг. и провести их сравнительный анализ с установленными пороговыми нормативами.</w:t>
      </w:r>
    </w:p>
    <w:p w14:paraId="2074852A" w14:textId="51DE0FBC" w:rsidR="00C25796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C25796">
        <w:rPr>
          <w:bCs w:val="0"/>
          <w:szCs w:val="28"/>
        </w:rPr>
        <w:t>Произвести процедуру нормирования</w:t>
      </w:r>
      <w:r w:rsidRPr="00C25796">
        <w:rPr>
          <w:szCs w:val="28"/>
        </w:rPr>
        <w:t xml:space="preserve"> отобранных индикаторов для приведения их к сопоставимому виду.</w:t>
      </w:r>
    </w:p>
    <w:p w14:paraId="439B1C2D" w14:textId="77777777" w:rsidR="00C25796" w:rsidRPr="00210DED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210DED">
        <w:rPr>
          <w:szCs w:val="28"/>
        </w:rPr>
        <w:t>Рассчитать оценки по составляющим экономической безопасности.</w:t>
      </w:r>
    </w:p>
    <w:p w14:paraId="6610E2CB" w14:textId="7C55C2DA" w:rsidR="00C25796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C25796">
        <w:rPr>
          <w:bCs w:val="0"/>
          <w:szCs w:val="28"/>
        </w:rPr>
        <w:t>Рассчитать сводный (интегральный) показатель,</w:t>
      </w:r>
      <w:r w:rsidRPr="00C25796">
        <w:rPr>
          <w:szCs w:val="28"/>
        </w:rPr>
        <w:t xml:space="preserve"> отражающий общий уровень безопасности региона.</w:t>
      </w:r>
    </w:p>
    <w:p w14:paraId="6BF6C8C4" w14:textId="42A534B3" w:rsidR="00A0225E" w:rsidRPr="00A0225E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210DED">
        <w:rPr>
          <w:szCs w:val="28"/>
        </w:rPr>
        <w:t>Провести качественный анализ полученных результатов, интерпретировать динамику, идентифицировать ключевые угрозы и предложить меры по их нейтрализации.</w:t>
      </w:r>
    </w:p>
    <w:p w14:paraId="79F8D86E" w14:textId="358D23B2" w:rsidR="00A0225E" w:rsidRDefault="00A0225E" w:rsidP="00A70E56">
      <w:pPr>
        <w:pStyle w:val="afa"/>
        <w:rPr>
          <w:szCs w:val="28"/>
        </w:rPr>
      </w:pPr>
      <w:r w:rsidRPr="00A0225E">
        <w:t>Актуальность темы продиктована вызовами внешней среды и необходимостью преодоления внутренних структурных дисбалансов.</w:t>
      </w:r>
      <w:r>
        <w:t xml:space="preserve"> </w:t>
      </w:r>
      <w:r w:rsidRPr="00A0225E">
        <w:t xml:space="preserve">Индикативный подход, основанный на модифицированной методике Института экономики УрО РАН, позволяет комплексно оценить состояние </w:t>
      </w:r>
      <w:r>
        <w:t xml:space="preserve">Москвы </w:t>
      </w:r>
      <w:r w:rsidRPr="00A0225E">
        <w:t>по более чем 30 индикаторам и отразить реальные тенденции 2022–2024 годов.</w:t>
      </w:r>
      <w:r w:rsidR="00C91D45">
        <w:t xml:space="preserve"> </w:t>
      </w:r>
      <w:r w:rsidR="00C91D45" w:rsidRPr="00210DED">
        <w:rPr>
          <w:szCs w:val="28"/>
        </w:rPr>
        <w:t>Таким образом, лабораторная работа способствует не только закреплению теоретических знаний, но и формированию практических навыков анализа, востребованных в современной системе государственного и регионального управления</w:t>
      </w:r>
    </w:p>
    <w:p w14:paraId="13A18AC1" w14:textId="77777777" w:rsidR="00C91D45" w:rsidRDefault="00C91D45" w:rsidP="00C91D45"/>
    <w:p w14:paraId="490995BC" w14:textId="77777777" w:rsidR="00C91D45" w:rsidRPr="00C91D45" w:rsidRDefault="00C91D45" w:rsidP="00C91D45"/>
    <w:p w14:paraId="5AAF5D67" w14:textId="149C0EFA" w:rsidR="00D53775" w:rsidRPr="009156B8" w:rsidRDefault="00D53775">
      <w:pPr>
        <w:rPr>
          <w:rFonts w:eastAsia="Times New Roman" w:cs="Times New Roman"/>
          <w:b/>
          <w:szCs w:val="24"/>
          <w:lang w:eastAsia="en-US"/>
        </w:rPr>
      </w:pPr>
    </w:p>
    <w:p w14:paraId="3FF07A68" w14:textId="72647CC2" w:rsidR="00D53775" w:rsidRPr="006A6D43" w:rsidRDefault="00C91D45" w:rsidP="00D86CF8">
      <w:pPr>
        <w:pStyle w:val="1"/>
      </w:pPr>
      <w:bookmarkStart w:id="2" w:name="_Toc226921565"/>
      <w:r w:rsidRPr="006A6D43">
        <w:lastRenderedPageBreak/>
        <w:t>Отбор и группировка индикаторов экономической безопасности</w:t>
      </w:r>
      <w:bookmarkEnd w:id="2"/>
    </w:p>
    <w:p w14:paraId="2A3D1CBA" w14:textId="77777777" w:rsidR="001F36E9" w:rsidRDefault="001F36E9" w:rsidP="001F36E9">
      <w:pPr>
        <w:spacing w:after="0"/>
        <w:ind w:firstLine="709"/>
        <w:contextualSpacing/>
        <w:jc w:val="both"/>
      </w:pPr>
      <w:r>
        <w:t>Для выполнения лабораторной работы необходимо выбрать индикаторы экономической безопасности субъекта Российской Федерации в соответствии с заданным вариантом и распределить их по составляющим, объединённым в два крупных индикативных блока.</w:t>
      </w:r>
    </w:p>
    <w:p w14:paraId="0583C81E" w14:textId="317E4223" w:rsidR="001F36E9" w:rsidRDefault="001F36E9" w:rsidP="00262AE8">
      <w:pPr>
        <w:pStyle w:val="ac"/>
        <w:numPr>
          <w:ilvl w:val="0"/>
          <w:numId w:val="45"/>
        </w:numPr>
        <w:ind w:left="0" w:firstLine="709"/>
      </w:pPr>
      <w:r>
        <w:t xml:space="preserve">Способность экономики региона к устойчивому росту: </w:t>
      </w:r>
    </w:p>
    <w:p w14:paraId="2BA0D162" w14:textId="21BA7292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Энергетическая составляющая; </w:t>
      </w:r>
    </w:p>
    <w:p w14:paraId="538D7611" w14:textId="4D21F45D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Внешнеэкономическая составляющая; </w:t>
      </w:r>
    </w:p>
    <w:p w14:paraId="74F73F5E" w14:textId="6898E4B8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Инвестиционно-инновационная составляющая; </w:t>
      </w:r>
    </w:p>
    <w:p w14:paraId="4C46E725" w14:textId="4334368D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Демографическая составляющая; </w:t>
      </w:r>
    </w:p>
    <w:p w14:paraId="571E42CB" w14:textId="59641F90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Финансовая составляющая. </w:t>
      </w:r>
    </w:p>
    <w:p w14:paraId="3EF5431B" w14:textId="28D3036C" w:rsidR="001F36E9" w:rsidRDefault="001F36E9" w:rsidP="00262AE8">
      <w:pPr>
        <w:pStyle w:val="ac"/>
        <w:numPr>
          <w:ilvl w:val="0"/>
          <w:numId w:val="45"/>
        </w:numPr>
        <w:ind w:left="0" w:firstLine="709"/>
      </w:pPr>
      <w:r>
        <w:t xml:space="preserve">Обеспечение приемлемого уровня жизни в регионе: </w:t>
      </w:r>
    </w:p>
    <w:p w14:paraId="621C4915" w14:textId="2F310C20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 xml:space="preserve">Научно-техническая составляющая; </w:t>
      </w:r>
    </w:p>
    <w:p w14:paraId="722CA881" w14:textId="2B035FE5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 xml:space="preserve">Производственная составляющая; </w:t>
      </w:r>
    </w:p>
    <w:p w14:paraId="36496310" w14:textId="509A8BE3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 xml:space="preserve">Продовольственная составляющая; </w:t>
      </w:r>
    </w:p>
    <w:p w14:paraId="386A1C94" w14:textId="76A69CEA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 xml:space="preserve">Социальная составляющая; </w:t>
      </w:r>
    </w:p>
    <w:p w14:paraId="4C7CFE5B" w14:textId="26689B0B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>Экологическая составляющая</w:t>
      </w:r>
    </w:p>
    <w:p w14:paraId="65C3F4E5" w14:textId="248A4410" w:rsidR="00344286" w:rsidRPr="001F36E9" w:rsidRDefault="00344286" w:rsidP="00A70E56">
      <w:pPr>
        <w:pStyle w:val="afa"/>
      </w:pPr>
      <w:r>
        <w:t xml:space="preserve">Распределенные по составляющим индикаторы приведены в таблице 1. </w:t>
      </w:r>
    </w:p>
    <w:p w14:paraId="691593F3" w14:textId="1B567FB1" w:rsidR="00DD5939" w:rsidRPr="009156B8" w:rsidRDefault="00DE51DE" w:rsidP="00F71785">
      <w:pPr>
        <w:spacing w:after="0"/>
        <w:rPr>
          <w:sz w:val="24"/>
          <w:szCs w:val="20"/>
        </w:rPr>
      </w:pPr>
      <w:r w:rsidRPr="00DE51DE">
        <w:rPr>
          <w:sz w:val="24"/>
          <w:szCs w:val="20"/>
        </w:rPr>
        <w:t>Таблица 1 – Сгруппированные индикаторы экономической безопасности региона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410"/>
        <w:gridCol w:w="1807"/>
      </w:tblGrid>
      <w:tr w:rsidR="00154B92" w:rsidRPr="009156B8" w14:paraId="54D665B9" w14:textId="77777777" w:rsidTr="000A3779">
        <w:tc>
          <w:tcPr>
            <w:tcW w:w="709" w:type="dxa"/>
            <w:vAlign w:val="center"/>
          </w:tcPr>
          <w:p w14:paraId="0E97681C" w14:textId="7885B40D" w:rsidR="00D53775" w:rsidRPr="009156B8" w:rsidRDefault="00D53775" w:rsidP="00344286">
            <w:pPr>
              <w:jc w:val="center"/>
              <w:rPr>
                <w:rFonts w:eastAsia="Calibri"/>
                <w:b/>
                <w:bCs/>
                <w:color w:val="000000"/>
                <w:sz w:val="24"/>
              </w:rPr>
            </w:pPr>
            <w:r w:rsidRPr="009156B8">
              <w:rPr>
                <w:rFonts w:eastAsia="Calibri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4536" w:type="dxa"/>
            <w:vAlign w:val="center"/>
          </w:tcPr>
          <w:p w14:paraId="6181AFD2" w14:textId="4C034B56" w:rsidR="00D53775" w:rsidRPr="009156B8" w:rsidRDefault="00344286" w:rsidP="00344286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Индикатор</w:t>
            </w:r>
          </w:p>
        </w:tc>
        <w:tc>
          <w:tcPr>
            <w:tcW w:w="2410" w:type="dxa"/>
            <w:vAlign w:val="center"/>
          </w:tcPr>
          <w:p w14:paraId="4742E73A" w14:textId="4CBEEA9D" w:rsidR="00D53775" w:rsidRPr="009156B8" w:rsidRDefault="00344286" w:rsidP="00344286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Единица измерения</w:t>
            </w:r>
          </w:p>
        </w:tc>
        <w:tc>
          <w:tcPr>
            <w:tcW w:w="1807" w:type="dxa"/>
            <w:vAlign w:val="center"/>
          </w:tcPr>
          <w:p w14:paraId="6CAD7109" w14:textId="0965A339" w:rsidR="00344286" w:rsidRPr="009156B8" w:rsidRDefault="00344286" w:rsidP="00344286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Тип</w:t>
            </w:r>
          </w:p>
        </w:tc>
      </w:tr>
      <w:tr w:rsidR="00344286" w:rsidRPr="009156B8" w14:paraId="6CF9E97A" w14:textId="77777777" w:rsidTr="00344286">
        <w:trPr>
          <w:trHeight w:val="305"/>
        </w:trPr>
        <w:tc>
          <w:tcPr>
            <w:tcW w:w="709" w:type="dxa"/>
            <w:vAlign w:val="center"/>
          </w:tcPr>
          <w:p w14:paraId="400942FF" w14:textId="6566F77A" w:rsidR="00344286" w:rsidRPr="009156B8" w:rsidRDefault="00344286" w:rsidP="00344286">
            <w:pPr>
              <w:pStyle w:val="Table"/>
              <w:jc w:val="center"/>
            </w:pPr>
            <w:r w:rsidRPr="009156B8">
              <w:t>1</w:t>
            </w:r>
          </w:p>
        </w:tc>
        <w:tc>
          <w:tcPr>
            <w:tcW w:w="8753" w:type="dxa"/>
            <w:gridSpan w:val="3"/>
            <w:vAlign w:val="center"/>
          </w:tcPr>
          <w:p w14:paraId="4B3C8CFF" w14:textId="4D5F92D4" w:rsidR="00344286" w:rsidRPr="009156B8" w:rsidRDefault="00344286" w:rsidP="00344286">
            <w:pPr>
              <w:pStyle w:val="Table"/>
              <w:jc w:val="center"/>
            </w:pPr>
            <w:r w:rsidRPr="005F6107">
              <w:rPr>
                <w:rFonts w:eastAsia="Times New Roman" w:cs="Times New Roman"/>
                <w:b/>
                <w:bCs/>
                <w:szCs w:val="24"/>
              </w:rPr>
              <w:t>Способность экономики региона к устойчивому росту</w:t>
            </w:r>
          </w:p>
        </w:tc>
      </w:tr>
      <w:tr w:rsidR="00344286" w:rsidRPr="009156B8" w14:paraId="35F565D7" w14:textId="77777777" w:rsidTr="00344286">
        <w:tc>
          <w:tcPr>
            <w:tcW w:w="709" w:type="dxa"/>
            <w:vAlign w:val="center"/>
          </w:tcPr>
          <w:p w14:paraId="4A7EDB2A" w14:textId="4B5F16DB" w:rsidR="00344286" w:rsidRPr="009156B8" w:rsidRDefault="00344286" w:rsidP="00344286">
            <w:pPr>
              <w:pStyle w:val="Table"/>
              <w:jc w:val="center"/>
            </w:pPr>
            <w:r>
              <w:t>1.1</w:t>
            </w:r>
          </w:p>
        </w:tc>
        <w:tc>
          <w:tcPr>
            <w:tcW w:w="8753" w:type="dxa"/>
            <w:gridSpan w:val="3"/>
            <w:vAlign w:val="center"/>
          </w:tcPr>
          <w:p w14:paraId="362EA179" w14:textId="55379EA0" w:rsidR="00344286" w:rsidRPr="009156B8" w:rsidRDefault="00344286" w:rsidP="00344286">
            <w:pPr>
              <w:pStyle w:val="Table"/>
              <w:jc w:val="center"/>
            </w:pPr>
            <w:r w:rsidRPr="005F6107">
              <w:rPr>
                <w:rFonts w:eastAsia="Times New Roman" w:cs="Times New Roman"/>
                <w:b/>
                <w:bCs/>
                <w:szCs w:val="24"/>
              </w:rPr>
              <w:t>Энергетическая составляющая</w:t>
            </w:r>
          </w:p>
        </w:tc>
      </w:tr>
      <w:tr w:rsidR="00344286" w:rsidRPr="009156B8" w14:paraId="6FEA7A88" w14:textId="77777777" w:rsidTr="000A3779">
        <w:trPr>
          <w:trHeight w:val="697"/>
        </w:trPr>
        <w:tc>
          <w:tcPr>
            <w:tcW w:w="709" w:type="dxa"/>
            <w:vAlign w:val="center"/>
          </w:tcPr>
          <w:p w14:paraId="2250BC81" w14:textId="604AED4D" w:rsidR="00344286" w:rsidRPr="009156B8" w:rsidRDefault="00344286" w:rsidP="00344286">
            <w:pPr>
              <w:pStyle w:val="Table"/>
              <w:jc w:val="center"/>
            </w:pPr>
            <w:r>
              <w:t>1.1.1</w:t>
            </w:r>
          </w:p>
        </w:tc>
        <w:tc>
          <w:tcPr>
            <w:tcW w:w="4536" w:type="dxa"/>
            <w:vAlign w:val="center"/>
          </w:tcPr>
          <w:p w14:paraId="0E5C5AB6" w14:textId="3B83B097" w:rsidR="00344286" w:rsidRPr="009156B8" w:rsidRDefault="00344286" w:rsidP="00344286">
            <w:pPr>
              <w:pStyle w:val="Table"/>
              <w:jc w:val="center"/>
            </w:pPr>
            <w:r>
              <w:t>Мощность электростанций</w:t>
            </w:r>
          </w:p>
        </w:tc>
        <w:tc>
          <w:tcPr>
            <w:tcW w:w="2410" w:type="dxa"/>
            <w:vAlign w:val="center"/>
          </w:tcPr>
          <w:p w14:paraId="0810B44A" w14:textId="7B402594" w:rsidR="00344286" w:rsidRPr="009156B8" w:rsidRDefault="00344286" w:rsidP="00344286">
            <w:pPr>
              <w:pStyle w:val="Table"/>
              <w:jc w:val="center"/>
            </w:pPr>
            <w:r>
              <w:t>млн кВт</w:t>
            </w:r>
          </w:p>
        </w:tc>
        <w:tc>
          <w:tcPr>
            <w:tcW w:w="1807" w:type="dxa"/>
            <w:vAlign w:val="center"/>
          </w:tcPr>
          <w:p w14:paraId="03E128E5" w14:textId="6AE826C1" w:rsidR="00344286" w:rsidRPr="009156B8" w:rsidRDefault="00344286" w:rsidP="00344286">
            <w:pPr>
              <w:pStyle w:val="Table"/>
              <w:jc w:val="center"/>
            </w:pPr>
            <w:r>
              <w:t>убывающий</w:t>
            </w:r>
          </w:p>
        </w:tc>
      </w:tr>
      <w:tr w:rsidR="00344286" w:rsidRPr="009156B8" w14:paraId="012B520C" w14:textId="77777777" w:rsidTr="000A3779">
        <w:tc>
          <w:tcPr>
            <w:tcW w:w="709" w:type="dxa"/>
            <w:vAlign w:val="center"/>
          </w:tcPr>
          <w:p w14:paraId="189F96AC" w14:textId="3D26749F" w:rsidR="00344286" w:rsidRPr="009156B8" w:rsidRDefault="00344286" w:rsidP="00344286">
            <w:pPr>
              <w:pStyle w:val="Table"/>
              <w:jc w:val="center"/>
            </w:pPr>
            <w:r>
              <w:t>1.1.2</w:t>
            </w:r>
          </w:p>
        </w:tc>
        <w:tc>
          <w:tcPr>
            <w:tcW w:w="4536" w:type="dxa"/>
            <w:vAlign w:val="center"/>
          </w:tcPr>
          <w:p w14:paraId="3D640932" w14:textId="4CE1DDD0" w:rsidR="00344286" w:rsidRPr="009156B8" w:rsidRDefault="00344286" w:rsidP="00344286">
            <w:pPr>
              <w:pStyle w:val="Table"/>
              <w:jc w:val="center"/>
            </w:pPr>
            <w:r>
              <w:t>Производство электроэнергии</w:t>
            </w:r>
          </w:p>
        </w:tc>
        <w:tc>
          <w:tcPr>
            <w:tcW w:w="2410" w:type="dxa"/>
            <w:vAlign w:val="center"/>
          </w:tcPr>
          <w:p w14:paraId="41C18C4B" w14:textId="01FEA69D" w:rsidR="00344286" w:rsidRPr="009156B8" w:rsidRDefault="00344286" w:rsidP="00344286">
            <w:pPr>
              <w:pStyle w:val="Table"/>
              <w:jc w:val="center"/>
            </w:pPr>
            <w:r>
              <w:t>млрд кВт·ч</w:t>
            </w:r>
          </w:p>
        </w:tc>
        <w:tc>
          <w:tcPr>
            <w:tcW w:w="1807" w:type="dxa"/>
            <w:vAlign w:val="center"/>
          </w:tcPr>
          <w:p w14:paraId="392FFDE0" w14:textId="42B1A348" w:rsidR="00344286" w:rsidRPr="009156B8" w:rsidRDefault="00344286" w:rsidP="00344286">
            <w:pPr>
              <w:pStyle w:val="Table"/>
              <w:jc w:val="center"/>
            </w:pPr>
            <w:r>
              <w:t>убывающий</w:t>
            </w:r>
          </w:p>
        </w:tc>
      </w:tr>
      <w:tr w:rsidR="00344286" w:rsidRPr="009156B8" w14:paraId="1B796ECD" w14:textId="77777777" w:rsidTr="000A3779">
        <w:tc>
          <w:tcPr>
            <w:tcW w:w="709" w:type="dxa"/>
            <w:vAlign w:val="center"/>
          </w:tcPr>
          <w:p w14:paraId="75F73766" w14:textId="3454CA47" w:rsidR="00344286" w:rsidRPr="009156B8" w:rsidRDefault="00344286" w:rsidP="00344286">
            <w:pPr>
              <w:pStyle w:val="Table"/>
              <w:jc w:val="center"/>
            </w:pPr>
            <w:r>
              <w:t>1.1.3</w:t>
            </w:r>
          </w:p>
        </w:tc>
        <w:tc>
          <w:tcPr>
            <w:tcW w:w="4536" w:type="dxa"/>
            <w:vAlign w:val="center"/>
          </w:tcPr>
          <w:p w14:paraId="2815483B" w14:textId="163849E3" w:rsidR="00344286" w:rsidRPr="009156B8" w:rsidRDefault="00344286" w:rsidP="00344286">
            <w:pPr>
              <w:pStyle w:val="Table"/>
              <w:jc w:val="center"/>
            </w:pPr>
            <w:r>
              <w:t>Индекс производства по видам экономической деятельности (обеспечение электрической энергией, газом и паром; кондиционирование воздуха)</w:t>
            </w:r>
          </w:p>
        </w:tc>
        <w:tc>
          <w:tcPr>
            <w:tcW w:w="2410" w:type="dxa"/>
            <w:vAlign w:val="center"/>
          </w:tcPr>
          <w:p w14:paraId="5380CE55" w14:textId="63668455" w:rsidR="00344286" w:rsidRPr="009156B8" w:rsidRDefault="00344286" w:rsidP="00344286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0F7876FD" w14:textId="76842832" w:rsidR="00344286" w:rsidRPr="009156B8" w:rsidRDefault="00344286" w:rsidP="00344286">
            <w:pPr>
              <w:pStyle w:val="Table"/>
              <w:jc w:val="center"/>
            </w:pPr>
            <w:r>
              <w:t>убывающий</w:t>
            </w:r>
          </w:p>
        </w:tc>
      </w:tr>
      <w:tr w:rsidR="004C74EA" w:rsidRPr="009156B8" w14:paraId="5CD1131C" w14:textId="77777777" w:rsidTr="002D4916">
        <w:tc>
          <w:tcPr>
            <w:tcW w:w="709" w:type="dxa"/>
            <w:vAlign w:val="center"/>
          </w:tcPr>
          <w:p w14:paraId="448FF423" w14:textId="1EA8DE31" w:rsidR="004C74EA" w:rsidRDefault="004C74EA" w:rsidP="00344286">
            <w:pPr>
              <w:pStyle w:val="Table"/>
              <w:jc w:val="center"/>
            </w:pPr>
            <w:r>
              <w:t>1.2</w:t>
            </w:r>
          </w:p>
        </w:tc>
        <w:tc>
          <w:tcPr>
            <w:tcW w:w="8753" w:type="dxa"/>
            <w:gridSpan w:val="3"/>
            <w:vAlign w:val="center"/>
          </w:tcPr>
          <w:p w14:paraId="021AE508" w14:textId="4CFEF122" w:rsidR="004C74EA" w:rsidRDefault="004C74EA" w:rsidP="00344286">
            <w:pPr>
              <w:pStyle w:val="Table"/>
              <w:jc w:val="center"/>
            </w:pPr>
            <w:r w:rsidRPr="005F6107">
              <w:rPr>
                <w:rFonts w:eastAsia="Times New Roman" w:cs="Times New Roman"/>
                <w:b/>
                <w:bCs/>
                <w:szCs w:val="24"/>
              </w:rPr>
              <w:t>Внешнеэкономическая составляющая</w:t>
            </w:r>
          </w:p>
        </w:tc>
      </w:tr>
      <w:tr w:rsidR="004C74EA" w:rsidRPr="009156B8" w14:paraId="78F131DC" w14:textId="77777777" w:rsidTr="000A3779">
        <w:tc>
          <w:tcPr>
            <w:tcW w:w="709" w:type="dxa"/>
            <w:vAlign w:val="center"/>
          </w:tcPr>
          <w:p w14:paraId="7475DB4F" w14:textId="10209F41" w:rsidR="004C74EA" w:rsidRDefault="004C74EA" w:rsidP="004C74EA">
            <w:pPr>
              <w:pStyle w:val="Table"/>
              <w:jc w:val="center"/>
            </w:pPr>
            <w:r>
              <w:t>1.2.1</w:t>
            </w:r>
          </w:p>
        </w:tc>
        <w:tc>
          <w:tcPr>
            <w:tcW w:w="4536" w:type="dxa"/>
            <w:vAlign w:val="center"/>
          </w:tcPr>
          <w:p w14:paraId="686B6E4B" w14:textId="56C4DB49" w:rsidR="004C74EA" w:rsidRDefault="004C74EA" w:rsidP="004C74EA">
            <w:pPr>
              <w:pStyle w:val="Table"/>
              <w:jc w:val="center"/>
            </w:pPr>
            <w:r>
              <w:t>Доля субъекта в общероссийском импорте транспортных услуг</w:t>
            </w:r>
          </w:p>
        </w:tc>
        <w:tc>
          <w:tcPr>
            <w:tcW w:w="2410" w:type="dxa"/>
            <w:vAlign w:val="center"/>
          </w:tcPr>
          <w:p w14:paraId="7C73122D" w14:textId="591D7335" w:rsidR="004C74EA" w:rsidRDefault="004C74EA" w:rsidP="004C74E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58D4DDE" w14:textId="59D9A37A" w:rsidR="004C74EA" w:rsidRDefault="004C74EA" w:rsidP="004C74EA">
            <w:pPr>
              <w:pStyle w:val="Table"/>
              <w:jc w:val="center"/>
            </w:pPr>
            <w:r>
              <w:t>возрастающий</w:t>
            </w:r>
          </w:p>
        </w:tc>
      </w:tr>
      <w:tr w:rsidR="004C74EA" w:rsidRPr="009156B8" w14:paraId="3B4645A5" w14:textId="77777777" w:rsidTr="000A3779">
        <w:tc>
          <w:tcPr>
            <w:tcW w:w="709" w:type="dxa"/>
            <w:vAlign w:val="center"/>
          </w:tcPr>
          <w:p w14:paraId="28F91F34" w14:textId="7C9B905D" w:rsidR="004C74EA" w:rsidRDefault="004C74EA" w:rsidP="004C74EA">
            <w:pPr>
              <w:pStyle w:val="Table"/>
              <w:jc w:val="center"/>
            </w:pPr>
            <w:r>
              <w:t>1.2.2</w:t>
            </w:r>
          </w:p>
        </w:tc>
        <w:tc>
          <w:tcPr>
            <w:tcW w:w="4536" w:type="dxa"/>
            <w:vAlign w:val="center"/>
          </w:tcPr>
          <w:p w14:paraId="782EC88E" w14:textId="0D615664" w:rsidR="004C74EA" w:rsidRDefault="004C74EA" w:rsidP="004C74EA">
            <w:pPr>
              <w:pStyle w:val="Table"/>
              <w:jc w:val="center"/>
            </w:pPr>
            <w:r>
              <w:t>Сальдо торгового баланса</w:t>
            </w:r>
          </w:p>
        </w:tc>
        <w:tc>
          <w:tcPr>
            <w:tcW w:w="2410" w:type="dxa"/>
            <w:vAlign w:val="center"/>
          </w:tcPr>
          <w:p w14:paraId="35D0F868" w14:textId="6A3BF059" w:rsidR="004C74EA" w:rsidRDefault="004C74EA" w:rsidP="004C74EA">
            <w:pPr>
              <w:pStyle w:val="Table"/>
              <w:jc w:val="center"/>
            </w:pPr>
            <w:r>
              <w:t>млн. руб</w:t>
            </w:r>
          </w:p>
        </w:tc>
        <w:tc>
          <w:tcPr>
            <w:tcW w:w="1807" w:type="dxa"/>
            <w:vAlign w:val="center"/>
          </w:tcPr>
          <w:p w14:paraId="2CD67B55" w14:textId="1880851D" w:rsidR="004C74EA" w:rsidRDefault="004C74EA" w:rsidP="004C74EA">
            <w:pPr>
              <w:pStyle w:val="Table"/>
              <w:jc w:val="center"/>
            </w:pPr>
            <w:r>
              <w:t>убывающий</w:t>
            </w:r>
          </w:p>
        </w:tc>
      </w:tr>
      <w:tr w:rsidR="004C74EA" w:rsidRPr="009156B8" w14:paraId="44E6ED52" w14:textId="77777777" w:rsidTr="000A3779">
        <w:tc>
          <w:tcPr>
            <w:tcW w:w="709" w:type="dxa"/>
            <w:vAlign w:val="center"/>
          </w:tcPr>
          <w:p w14:paraId="2B4A3D64" w14:textId="09C3C094" w:rsidR="004C74EA" w:rsidRDefault="004C74EA" w:rsidP="004C74EA">
            <w:pPr>
              <w:pStyle w:val="Table"/>
              <w:jc w:val="center"/>
            </w:pPr>
            <w:r>
              <w:t>1.2.3</w:t>
            </w:r>
          </w:p>
        </w:tc>
        <w:tc>
          <w:tcPr>
            <w:tcW w:w="4536" w:type="dxa"/>
            <w:vAlign w:val="center"/>
          </w:tcPr>
          <w:p w14:paraId="5A21E0D2" w14:textId="157F69E7" w:rsidR="004C74EA" w:rsidRDefault="004C74EA" w:rsidP="004C74EA">
            <w:pPr>
              <w:pStyle w:val="Table"/>
              <w:jc w:val="center"/>
            </w:pPr>
            <w:r>
              <w:t>Коэффициент покрытия импорта экспортом</w:t>
            </w:r>
          </w:p>
        </w:tc>
        <w:tc>
          <w:tcPr>
            <w:tcW w:w="2410" w:type="dxa"/>
            <w:vAlign w:val="center"/>
          </w:tcPr>
          <w:p w14:paraId="60BABAAB" w14:textId="540E7784" w:rsidR="004C74EA" w:rsidRDefault="004C74EA" w:rsidP="004C74E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76981EEA" w14:textId="4A0BF06C" w:rsidR="004C74EA" w:rsidRDefault="004C74EA" w:rsidP="004C74EA">
            <w:pPr>
              <w:pStyle w:val="Table"/>
              <w:jc w:val="center"/>
            </w:pPr>
            <w:r>
              <w:t>убывающий</w:t>
            </w:r>
          </w:p>
        </w:tc>
      </w:tr>
    </w:tbl>
    <w:p w14:paraId="728345A9" w14:textId="7DEA4B3F" w:rsidR="00CA442F" w:rsidRDefault="00CA442F" w:rsidP="00CA442F">
      <w:pPr>
        <w:spacing w:after="0"/>
        <w:contextualSpacing/>
      </w:pPr>
      <w:r w:rsidRPr="000318B1">
        <w:rPr>
          <w:sz w:val="24"/>
          <w:szCs w:val="20"/>
        </w:rPr>
        <w:lastRenderedPageBreak/>
        <w:t>Продолжение таблицы 1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410"/>
        <w:gridCol w:w="1807"/>
      </w:tblGrid>
      <w:tr w:rsidR="000A3779" w:rsidRPr="009156B8" w14:paraId="15BF60CA" w14:textId="77777777" w:rsidTr="00B606EA">
        <w:tc>
          <w:tcPr>
            <w:tcW w:w="709" w:type="dxa"/>
            <w:vAlign w:val="center"/>
          </w:tcPr>
          <w:p w14:paraId="1176A980" w14:textId="061B0CD2" w:rsidR="000A3779" w:rsidRDefault="000A3779" w:rsidP="004C74EA">
            <w:pPr>
              <w:pStyle w:val="Table"/>
              <w:jc w:val="center"/>
            </w:pPr>
            <w:r>
              <w:t>1.3</w:t>
            </w:r>
          </w:p>
        </w:tc>
        <w:tc>
          <w:tcPr>
            <w:tcW w:w="8753" w:type="dxa"/>
            <w:gridSpan w:val="3"/>
            <w:vAlign w:val="center"/>
          </w:tcPr>
          <w:p w14:paraId="59831B69" w14:textId="6B18F557" w:rsidR="000A3779" w:rsidRPr="000A3779" w:rsidRDefault="000A3779" w:rsidP="004C74EA">
            <w:pPr>
              <w:pStyle w:val="Table"/>
              <w:jc w:val="center"/>
              <w:rPr>
                <w:b/>
                <w:bCs/>
              </w:rPr>
            </w:pPr>
            <w:r w:rsidRPr="000A3779">
              <w:rPr>
                <w:rFonts w:eastAsia="Times New Roman" w:cs="Times New Roman"/>
                <w:b/>
                <w:bCs/>
                <w:szCs w:val="24"/>
              </w:rPr>
              <w:t>Инвестиционно-инновационная составляющая</w:t>
            </w:r>
          </w:p>
        </w:tc>
      </w:tr>
      <w:tr w:rsidR="000A3779" w:rsidRPr="009156B8" w14:paraId="48478919" w14:textId="77777777" w:rsidTr="000A3779">
        <w:tc>
          <w:tcPr>
            <w:tcW w:w="709" w:type="dxa"/>
            <w:vAlign w:val="center"/>
          </w:tcPr>
          <w:p w14:paraId="569EDF8A" w14:textId="6F2F8317" w:rsidR="000A3779" w:rsidRDefault="000A3779" w:rsidP="000A3779">
            <w:pPr>
              <w:pStyle w:val="Table"/>
              <w:jc w:val="center"/>
            </w:pPr>
            <w:r>
              <w:t>1.3.1</w:t>
            </w:r>
          </w:p>
        </w:tc>
        <w:tc>
          <w:tcPr>
            <w:tcW w:w="4536" w:type="dxa"/>
            <w:vAlign w:val="center"/>
          </w:tcPr>
          <w:p w14:paraId="27F29C35" w14:textId="5F608BEC" w:rsidR="000A3779" w:rsidRDefault="000A3779" w:rsidP="000A3779">
            <w:pPr>
              <w:pStyle w:val="Table"/>
              <w:jc w:val="center"/>
            </w:pPr>
            <w:r>
              <w:t>Индекс физического объема инвестиций в основной капитал</w:t>
            </w:r>
          </w:p>
        </w:tc>
        <w:tc>
          <w:tcPr>
            <w:tcW w:w="2410" w:type="dxa"/>
            <w:vAlign w:val="center"/>
          </w:tcPr>
          <w:p w14:paraId="215F6663" w14:textId="15E4BFA5" w:rsidR="000A3779" w:rsidRDefault="000A3779" w:rsidP="000A3779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63E7A23A" w14:textId="0398C76E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6A5ABC11" w14:textId="77777777" w:rsidTr="000A3779">
        <w:tc>
          <w:tcPr>
            <w:tcW w:w="709" w:type="dxa"/>
            <w:vAlign w:val="center"/>
          </w:tcPr>
          <w:p w14:paraId="0DDDB887" w14:textId="1FD9EDE6" w:rsidR="000A3779" w:rsidRDefault="000A3779" w:rsidP="000A3779">
            <w:pPr>
              <w:pStyle w:val="Table"/>
              <w:jc w:val="center"/>
            </w:pPr>
            <w:r>
              <w:t>1.3.2</w:t>
            </w:r>
          </w:p>
        </w:tc>
        <w:tc>
          <w:tcPr>
            <w:tcW w:w="4536" w:type="dxa"/>
            <w:vAlign w:val="center"/>
          </w:tcPr>
          <w:p w14:paraId="0DFCBD9B" w14:textId="17277A11" w:rsidR="000A3779" w:rsidRDefault="000A3779" w:rsidP="000A3779">
            <w:pPr>
              <w:pStyle w:val="Table"/>
              <w:jc w:val="center"/>
            </w:pPr>
            <w:r>
              <w:t>Объем инновационных товаров, работ, услуг</w:t>
            </w:r>
          </w:p>
        </w:tc>
        <w:tc>
          <w:tcPr>
            <w:tcW w:w="2410" w:type="dxa"/>
            <w:vAlign w:val="center"/>
          </w:tcPr>
          <w:p w14:paraId="34029D61" w14:textId="60828D01" w:rsidR="000A3779" w:rsidRDefault="000A3779" w:rsidP="000A3779">
            <w:pPr>
              <w:pStyle w:val="Table"/>
              <w:jc w:val="center"/>
            </w:pPr>
            <w:r>
              <w:t>в % от общего объема отгруженных товаров, выполненных работ, услуг</w:t>
            </w:r>
          </w:p>
        </w:tc>
        <w:tc>
          <w:tcPr>
            <w:tcW w:w="1807" w:type="dxa"/>
            <w:vAlign w:val="center"/>
          </w:tcPr>
          <w:p w14:paraId="635C634F" w14:textId="0B684D5D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76577322" w14:textId="77777777" w:rsidTr="000A3779">
        <w:tc>
          <w:tcPr>
            <w:tcW w:w="709" w:type="dxa"/>
            <w:vAlign w:val="center"/>
          </w:tcPr>
          <w:p w14:paraId="4D97C3DE" w14:textId="0A112B0B" w:rsidR="000A3779" w:rsidRDefault="000A3779" w:rsidP="000A3779">
            <w:pPr>
              <w:pStyle w:val="Table"/>
              <w:jc w:val="center"/>
            </w:pPr>
            <w:r>
              <w:t>1.3.3</w:t>
            </w:r>
          </w:p>
        </w:tc>
        <w:tc>
          <w:tcPr>
            <w:tcW w:w="4536" w:type="dxa"/>
            <w:vAlign w:val="center"/>
          </w:tcPr>
          <w:p w14:paraId="524202D3" w14:textId="3B6C8EC6" w:rsidR="000A3779" w:rsidRDefault="000A3779" w:rsidP="000A3779">
            <w:pPr>
              <w:pStyle w:val="Table"/>
              <w:jc w:val="center"/>
            </w:pPr>
            <w:r>
              <w:t>Затраты на инновационную деятельность организаций</w:t>
            </w:r>
          </w:p>
        </w:tc>
        <w:tc>
          <w:tcPr>
            <w:tcW w:w="2410" w:type="dxa"/>
            <w:vAlign w:val="center"/>
          </w:tcPr>
          <w:p w14:paraId="49733710" w14:textId="4EAE1F4A" w:rsidR="000A3779" w:rsidRDefault="000A3779" w:rsidP="000A3779">
            <w:pPr>
              <w:pStyle w:val="Table"/>
              <w:jc w:val="center"/>
            </w:pPr>
            <w:r>
              <w:t>в % от общего объема отгруженных товаров, выполненных работ, услуг</w:t>
            </w:r>
          </w:p>
        </w:tc>
        <w:tc>
          <w:tcPr>
            <w:tcW w:w="1807" w:type="dxa"/>
            <w:vAlign w:val="center"/>
          </w:tcPr>
          <w:p w14:paraId="6414358E" w14:textId="08F3402A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2F0B4604" w14:textId="77777777" w:rsidTr="00864323">
        <w:tc>
          <w:tcPr>
            <w:tcW w:w="709" w:type="dxa"/>
            <w:vAlign w:val="center"/>
          </w:tcPr>
          <w:p w14:paraId="26EAF816" w14:textId="4DEAB0A0" w:rsidR="000A3779" w:rsidRDefault="000A3779" w:rsidP="000A3779">
            <w:pPr>
              <w:pStyle w:val="Table"/>
              <w:jc w:val="center"/>
            </w:pPr>
            <w:r>
              <w:t>1.4</w:t>
            </w:r>
          </w:p>
        </w:tc>
        <w:tc>
          <w:tcPr>
            <w:tcW w:w="8753" w:type="dxa"/>
            <w:gridSpan w:val="3"/>
            <w:vAlign w:val="center"/>
          </w:tcPr>
          <w:p w14:paraId="58BEE95C" w14:textId="76968E45" w:rsidR="000A3779" w:rsidRPr="000A3779" w:rsidRDefault="000A3779" w:rsidP="000A3779">
            <w:pPr>
              <w:pStyle w:val="Table"/>
              <w:jc w:val="center"/>
              <w:rPr>
                <w:b/>
                <w:bCs/>
              </w:rPr>
            </w:pPr>
            <w:r w:rsidRPr="000A3779">
              <w:rPr>
                <w:b/>
                <w:bCs/>
              </w:rPr>
              <w:t>Демографическая составляющая</w:t>
            </w:r>
          </w:p>
        </w:tc>
      </w:tr>
      <w:tr w:rsidR="000A3779" w:rsidRPr="009156B8" w14:paraId="5DED2EDE" w14:textId="77777777" w:rsidTr="000A3779">
        <w:tc>
          <w:tcPr>
            <w:tcW w:w="709" w:type="dxa"/>
            <w:vAlign w:val="center"/>
          </w:tcPr>
          <w:p w14:paraId="586D37D6" w14:textId="7CA87BFC" w:rsidR="000A3779" w:rsidRDefault="000A3779" w:rsidP="000A3779">
            <w:pPr>
              <w:pStyle w:val="Table"/>
              <w:jc w:val="center"/>
            </w:pPr>
            <w:r>
              <w:t>1.4.1</w:t>
            </w:r>
          </w:p>
        </w:tc>
        <w:tc>
          <w:tcPr>
            <w:tcW w:w="4536" w:type="dxa"/>
            <w:vAlign w:val="center"/>
          </w:tcPr>
          <w:p w14:paraId="71040227" w14:textId="1D110809" w:rsidR="000A3779" w:rsidRDefault="000A3779" w:rsidP="000A3779">
            <w:pPr>
              <w:pStyle w:val="Table"/>
              <w:jc w:val="center"/>
            </w:pPr>
            <w:r>
              <w:t>Общий коэффициент смертности</w:t>
            </w:r>
          </w:p>
        </w:tc>
        <w:tc>
          <w:tcPr>
            <w:tcW w:w="2410" w:type="dxa"/>
            <w:vAlign w:val="center"/>
          </w:tcPr>
          <w:p w14:paraId="41D38436" w14:textId="316DF81E" w:rsidR="000A3779" w:rsidRDefault="000A3779" w:rsidP="000A3779">
            <w:pPr>
              <w:pStyle w:val="Table"/>
              <w:jc w:val="center"/>
            </w:pPr>
            <w:r>
              <w:t>чел./1000 чел</w:t>
            </w:r>
          </w:p>
        </w:tc>
        <w:tc>
          <w:tcPr>
            <w:tcW w:w="1807" w:type="dxa"/>
            <w:vAlign w:val="center"/>
          </w:tcPr>
          <w:p w14:paraId="6A83D0C6" w14:textId="62D46F3D" w:rsidR="000A3779" w:rsidRDefault="000A3779" w:rsidP="000A3779">
            <w:pPr>
              <w:pStyle w:val="Table"/>
              <w:jc w:val="center"/>
            </w:pPr>
            <w:r>
              <w:t>возрастающий</w:t>
            </w:r>
          </w:p>
        </w:tc>
      </w:tr>
      <w:tr w:rsidR="000A3779" w:rsidRPr="009156B8" w14:paraId="3DCF314D" w14:textId="77777777" w:rsidTr="000A3779">
        <w:tc>
          <w:tcPr>
            <w:tcW w:w="709" w:type="dxa"/>
            <w:vAlign w:val="center"/>
          </w:tcPr>
          <w:p w14:paraId="7C8D6D0A" w14:textId="64B724C5" w:rsidR="000A3779" w:rsidRDefault="000A3779" w:rsidP="000A3779">
            <w:pPr>
              <w:pStyle w:val="Table"/>
              <w:jc w:val="center"/>
            </w:pPr>
            <w:r>
              <w:t>1.4.2</w:t>
            </w:r>
          </w:p>
        </w:tc>
        <w:tc>
          <w:tcPr>
            <w:tcW w:w="4536" w:type="dxa"/>
            <w:vAlign w:val="center"/>
          </w:tcPr>
          <w:p w14:paraId="589D2486" w14:textId="0ABC56EC" w:rsidR="000A3779" w:rsidRDefault="000A3779" w:rsidP="000A3779">
            <w:pPr>
              <w:pStyle w:val="Table"/>
              <w:jc w:val="center"/>
            </w:pPr>
            <w:r>
              <w:t>Общий коэффициент рождаемости</w:t>
            </w:r>
          </w:p>
        </w:tc>
        <w:tc>
          <w:tcPr>
            <w:tcW w:w="2410" w:type="dxa"/>
            <w:vAlign w:val="center"/>
          </w:tcPr>
          <w:p w14:paraId="1F8F0751" w14:textId="765F5474" w:rsidR="000A3779" w:rsidRDefault="000A3779" w:rsidP="000A3779">
            <w:pPr>
              <w:pStyle w:val="Table"/>
              <w:jc w:val="center"/>
            </w:pPr>
            <w:r>
              <w:t>чел./1000 чел</w:t>
            </w:r>
          </w:p>
        </w:tc>
        <w:tc>
          <w:tcPr>
            <w:tcW w:w="1807" w:type="dxa"/>
            <w:vAlign w:val="center"/>
          </w:tcPr>
          <w:p w14:paraId="4D1871B6" w14:textId="4237D33D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707D104F" w14:textId="77777777" w:rsidTr="000A3779">
        <w:tc>
          <w:tcPr>
            <w:tcW w:w="709" w:type="dxa"/>
            <w:vAlign w:val="center"/>
          </w:tcPr>
          <w:p w14:paraId="65DDA865" w14:textId="27DB54A4" w:rsidR="000A3779" w:rsidRDefault="000A3779" w:rsidP="000A3779">
            <w:pPr>
              <w:pStyle w:val="Table"/>
              <w:jc w:val="center"/>
            </w:pPr>
            <w:r>
              <w:t>1.4.3</w:t>
            </w:r>
          </w:p>
        </w:tc>
        <w:tc>
          <w:tcPr>
            <w:tcW w:w="4536" w:type="dxa"/>
            <w:vAlign w:val="center"/>
          </w:tcPr>
          <w:p w14:paraId="03920523" w14:textId="72AF909E" w:rsidR="000A3779" w:rsidRDefault="000A3779" w:rsidP="000A3779">
            <w:pPr>
              <w:pStyle w:val="Table"/>
              <w:jc w:val="center"/>
            </w:pPr>
            <w:r>
              <w:t>Миграционный прирост (убыль) к населению</w:t>
            </w:r>
          </w:p>
        </w:tc>
        <w:tc>
          <w:tcPr>
            <w:tcW w:w="2410" w:type="dxa"/>
            <w:vAlign w:val="center"/>
          </w:tcPr>
          <w:p w14:paraId="13DBBD0D" w14:textId="544BE5D9" w:rsidR="000A3779" w:rsidRDefault="000A3779" w:rsidP="000A3779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FF04B13" w14:textId="7EBD97C3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3459CA8D" w14:textId="77777777" w:rsidTr="00B12BA1">
        <w:tc>
          <w:tcPr>
            <w:tcW w:w="709" w:type="dxa"/>
            <w:vAlign w:val="center"/>
          </w:tcPr>
          <w:p w14:paraId="7177D02C" w14:textId="09A305A1" w:rsidR="000A3779" w:rsidRDefault="000A3779" w:rsidP="000A3779">
            <w:pPr>
              <w:pStyle w:val="Table"/>
              <w:jc w:val="center"/>
            </w:pPr>
            <w:r>
              <w:t>1.5</w:t>
            </w:r>
          </w:p>
        </w:tc>
        <w:tc>
          <w:tcPr>
            <w:tcW w:w="8753" w:type="dxa"/>
            <w:gridSpan w:val="3"/>
            <w:vAlign w:val="center"/>
          </w:tcPr>
          <w:p w14:paraId="0A45D71B" w14:textId="41D938D2" w:rsidR="000A3779" w:rsidRPr="000A3779" w:rsidRDefault="000A3779" w:rsidP="000A3779">
            <w:pPr>
              <w:pStyle w:val="Table"/>
              <w:jc w:val="center"/>
              <w:rPr>
                <w:b/>
                <w:bCs/>
              </w:rPr>
            </w:pPr>
            <w:r w:rsidRPr="000A3779">
              <w:rPr>
                <w:b/>
                <w:bCs/>
              </w:rPr>
              <w:t>Финансовая составляющая</w:t>
            </w:r>
          </w:p>
        </w:tc>
      </w:tr>
      <w:tr w:rsidR="000A3779" w:rsidRPr="009156B8" w14:paraId="014346A5" w14:textId="77777777" w:rsidTr="000A3779">
        <w:tc>
          <w:tcPr>
            <w:tcW w:w="709" w:type="dxa"/>
            <w:vAlign w:val="center"/>
          </w:tcPr>
          <w:p w14:paraId="41DA2E20" w14:textId="4F094A5E" w:rsidR="000A3779" w:rsidRDefault="000A3779" w:rsidP="000A3779">
            <w:pPr>
              <w:pStyle w:val="Table"/>
              <w:jc w:val="center"/>
            </w:pPr>
            <w:r>
              <w:t>1.5.1</w:t>
            </w:r>
          </w:p>
        </w:tc>
        <w:tc>
          <w:tcPr>
            <w:tcW w:w="4536" w:type="dxa"/>
            <w:vAlign w:val="center"/>
          </w:tcPr>
          <w:p w14:paraId="6A285924" w14:textId="1E6E9514" w:rsidR="000A3779" w:rsidRDefault="000A3779" w:rsidP="000A3779">
            <w:pPr>
              <w:pStyle w:val="Table"/>
              <w:jc w:val="center"/>
            </w:pPr>
            <w:r>
              <w:t>Индекс потребительский цен</w:t>
            </w:r>
          </w:p>
        </w:tc>
        <w:tc>
          <w:tcPr>
            <w:tcW w:w="2410" w:type="dxa"/>
            <w:vAlign w:val="center"/>
          </w:tcPr>
          <w:p w14:paraId="28F099EA" w14:textId="1359ECB2" w:rsidR="000A3779" w:rsidRDefault="000A3779" w:rsidP="000A3779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314D65B3" w14:textId="7BDA26A0" w:rsidR="000A3779" w:rsidRDefault="000A3779" w:rsidP="000A3779">
            <w:pPr>
              <w:pStyle w:val="Table"/>
              <w:jc w:val="center"/>
            </w:pPr>
            <w:r>
              <w:t>возрастающий</w:t>
            </w:r>
          </w:p>
        </w:tc>
      </w:tr>
      <w:tr w:rsidR="000A3779" w:rsidRPr="009156B8" w14:paraId="655D74F3" w14:textId="77777777" w:rsidTr="000A3779">
        <w:tc>
          <w:tcPr>
            <w:tcW w:w="709" w:type="dxa"/>
            <w:vAlign w:val="center"/>
          </w:tcPr>
          <w:p w14:paraId="1FEEECD1" w14:textId="37778582" w:rsidR="000A3779" w:rsidRDefault="000A3779" w:rsidP="000A3779">
            <w:pPr>
              <w:pStyle w:val="Table"/>
              <w:jc w:val="center"/>
            </w:pPr>
            <w:r>
              <w:t>1.5.2</w:t>
            </w:r>
          </w:p>
        </w:tc>
        <w:tc>
          <w:tcPr>
            <w:tcW w:w="4536" w:type="dxa"/>
            <w:vAlign w:val="center"/>
          </w:tcPr>
          <w:p w14:paraId="2BFFC539" w14:textId="7B08D0A4" w:rsidR="000A3779" w:rsidRDefault="000A3779" w:rsidP="000A3779">
            <w:pPr>
              <w:pStyle w:val="Table"/>
              <w:jc w:val="center"/>
            </w:pPr>
            <w:r>
              <w:t>Дефицит (профицит) консолидированного бюджета области</w:t>
            </w:r>
          </w:p>
        </w:tc>
        <w:tc>
          <w:tcPr>
            <w:tcW w:w="2410" w:type="dxa"/>
            <w:vAlign w:val="center"/>
          </w:tcPr>
          <w:p w14:paraId="0E3DF77F" w14:textId="1C3921FC" w:rsidR="000A3779" w:rsidRDefault="000A3779" w:rsidP="000A3779">
            <w:pPr>
              <w:pStyle w:val="Table"/>
              <w:jc w:val="center"/>
            </w:pPr>
            <w:r>
              <w:t>млн. руб.</w:t>
            </w:r>
          </w:p>
        </w:tc>
        <w:tc>
          <w:tcPr>
            <w:tcW w:w="1807" w:type="dxa"/>
            <w:vAlign w:val="center"/>
          </w:tcPr>
          <w:p w14:paraId="7A4C8A2A" w14:textId="56D98481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09324995" w14:textId="77777777" w:rsidTr="000A3779">
        <w:tc>
          <w:tcPr>
            <w:tcW w:w="709" w:type="dxa"/>
            <w:vAlign w:val="center"/>
          </w:tcPr>
          <w:p w14:paraId="7C06CD21" w14:textId="44A0874D" w:rsidR="000A3779" w:rsidRDefault="000A3779" w:rsidP="000A3779">
            <w:pPr>
              <w:pStyle w:val="Table"/>
              <w:jc w:val="center"/>
            </w:pPr>
            <w:r>
              <w:t>1.5.3</w:t>
            </w:r>
          </w:p>
        </w:tc>
        <w:tc>
          <w:tcPr>
            <w:tcW w:w="4536" w:type="dxa"/>
            <w:vAlign w:val="center"/>
          </w:tcPr>
          <w:p w14:paraId="2BF85503" w14:textId="71BD3F66" w:rsidR="000A3779" w:rsidRDefault="000A3779" w:rsidP="000A3779">
            <w:pPr>
              <w:pStyle w:val="Table"/>
              <w:jc w:val="center"/>
            </w:pPr>
            <w:r>
              <w:t>Индекс физического объёма розничной торговли</w:t>
            </w:r>
          </w:p>
        </w:tc>
        <w:tc>
          <w:tcPr>
            <w:tcW w:w="2410" w:type="dxa"/>
            <w:vAlign w:val="center"/>
          </w:tcPr>
          <w:p w14:paraId="70E22ED3" w14:textId="04361389" w:rsidR="000A3779" w:rsidRDefault="000A3779" w:rsidP="000A3779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302B5395" w14:textId="29981C67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438CB319" w14:textId="77777777" w:rsidTr="007E194B">
        <w:tc>
          <w:tcPr>
            <w:tcW w:w="709" w:type="dxa"/>
            <w:vAlign w:val="center"/>
          </w:tcPr>
          <w:p w14:paraId="1590223A" w14:textId="76ED03E1" w:rsidR="007E194B" w:rsidRDefault="007E194B" w:rsidP="000A3779">
            <w:pPr>
              <w:pStyle w:val="Table"/>
              <w:jc w:val="center"/>
            </w:pPr>
            <w:r>
              <w:t>2</w:t>
            </w:r>
          </w:p>
        </w:tc>
        <w:tc>
          <w:tcPr>
            <w:tcW w:w="8753" w:type="dxa"/>
            <w:gridSpan w:val="3"/>
            <w:vAlign w:val="center"/>
          </w:tcPr>
          <w:p w14:paraId="144F5C18" w14:textId="64A3B560" w:rsidR="007E194B" w:rsidRPr="007E194B" w:rsidRDefault="007E194B" w:rsidP="000A3779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Обеспечение приемлемого уровня жизни в регионе</w:t>
            </w:r>
          </w:p>
        </w:tc>
      </w:tr>
      <w:tr w:rsidR="007E194B" w:rsidRPr="009156B8" w14:paraId="691404FB" w14:textId="77777777" w:rsidTr="005B13DA">
        <w:tc>
          <w:tcPr>
            <w:tcW w:w="709" w:type="dxa"/>
            <w:vAlign w:val="center"/>
          </w:tcPr>
          <w:p w14:paraId="66B96DA7" w14:textId="318BE883" w:rsidR="007E194B" w:rsidRDefault="007E194B" w:rsidP="000A3779">
            <w:pPr>
              <w:pStyle w:val="Table"/>
              <w:jc w:val="center"/>
            </w:pPr>
            <w:r>
              <w:t>2.1</w:t>
            </w:r>
          </w:p>
        </w:tc>
        <w:tc>
          <w:tcPr>
            <w:tcW w:w="8753" w:type="dxa"/>
            <w:gridSpan w:val="3"/>
            <w:vAlign w:val="center"/>
          </w:tcPr>
          <w:p w14:paraId="2036958D" w14:textId="64E5B3AB" w:rsidR="007E194B" w:rsidRPr="007E194B" w:rsidRDefault="007E194B" w:rsidP="000A3779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Научно-техническая составляющая</w:t>
            </w:r>
          </w:p>
        </w:tc>
      </w:tr>
      <w:tr w:rsidR="007E194B" w:rsidRPr="009156B8" w14:paraId="0E5BB477" w14:textId="77777777" w:rsidTr="000A3779">
        <w:tc>
          <w:tcPr>
            <w:tcW w:w="709" w:type="dxa"/>
            <w:vAlign w:val="center"/>
          </w:tcPr>
          <w:p w14:paraId="716D30A2" w14:textId="24F72C0D" w:rsidR="007E194B" w:rsidRDefault="007E194B" w:rsidP="007E194B">
            <w:pPr>
              <w:pStyle w:val="Table"/>
              <w:jc w:val="center"/>
            </w:pPr>
            <w:r>
              <w:t>2.1.1</w:t>
            </w:r>
          </w:p>
        </w:tc>
        <w:tc>
          <w:tcPr>
            <w:tcW w:w="4536" w:type="dxa"/>
            <w:vAlign w:val="center"/>
          </w:tcPr>
          <w:p w14:paraId="04EFAD3E" w14:textId="0ACB1C19" w:rsidR="007E194B" w:rsidRDefault="007E194B" w:rsidP="007E194B">
            <w:pPr>
              <w:pStyle w:val="Table"/>
              <w:jc w:val="center"/>
            </w:pPr>
            <w:r>
              <w:t>Доля численности персонала, занятого научными исследованиями и разработками в численности занятых</w:t>
            </w:r>
          </w:p>
        </w:tc>
        <w:tc>
          <w:tcPr>
            <w:tcW w:w="2410" w:type="dxa"/>
            <w:vAlign w:val="center"/>
          </w:tcPr>
          <w:p w14:paraId="79D5D6B2" w14:textId="2D019E8F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1B9A6D31" w14:textId="322CA59F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6A3DFA2F" w14:textId="77777777" w:rsidTr="000A3779">
        <w:tc>
          <w:tcPr>
            <w:tcW w:w="709" w:type="dxa"/>
            <w:vAlign w:val="center"/>
          </w:tcPr>
          <w:p w14:paraId="28A80C6B" w14:textId="41201C7B" w:rsidR="007E194B" w:rsidRDefault="007E194B" w:rsidP="007E194B">
            <w:pPr>
              <w:pStyle w:val="Table"/>
              <w:jc w:val="center"/>
            </w:pPr>
            <w:r>
              <w:t>2.1.2</w:t>
            </w:r>
          </w:p>
        </w:tc>
        <w:tc>
          <w:tcPr>
            <w:tcW w:w="4536" w:type="dxa"/>
            <w:vAlign w:val="center"/>
          </w:tcPr>
          <w:p w14:paraId="51F134BE" w14:textId="75DA9E26" w:rsidR="007E194B" w:rsidRDefault="007E194B" w:rsidP="007E194B">
            <w:pPr>
              <w:pStyle w:val="Table"/>
              <w:jc w:val="center"/>
            </w:pPr>
            <w:r>
              <w:t>Удельный вес организаций, осуществлявших технологические инновации в общем числе обследованных организаций</w:t>
            </w:r>
          </w:p>
        </w:tc>
        <w:tc>
          <w:tcPr>
            <w:tcW w:w="2410" w:type="dxa"/>
            <w:vAlign w:val="center"/>
          </w:tcPr>
          <w:p w14:paraId="2D814EFE" w14:textId="5EF20C64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54C02450" w14:textId="06D24A73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10BD9F92" w14:textId="77777777" w:rsidTr="000A3779">
        <w:tc>
          <w:tcPr>
            <w:tcW w:w="709" w:type="dxa"/>
            <w:vAlign w:val="center"/>
          </w:tcPr>
          <w:p w14:paraId="7B17C280" w14:textId="794FAF19" w:rsidR="007E194B" w:rsidRDefault="007E194B" w:rsidP="007E194B">
            <w:pPr>
              <w:pStyle w:val="Table"/>
              <w:jc w:val="center"/>
            </w:pPr>
            <w:r>
              <w:t>2.1.3</w:t>
            </w:r>
          </w:p>
        </w:tc>
        <w:tc>
          <w:tcPr>
            <w:tcW w:w="4536" w:type="dxa"/>
            <w:vAlign w:val="center"/>
          </w:tcPr>
          <w:p w14:paraId="598DA242" w14:textId="4C7EC364" w:rsidR="007E194B" w:rsidRDefault="007E194B" w:rsidP="007E194B">
            <w:pPr>
              <w:pStyle w:val="Table"/>
              <w:jc w:val="center"/>
            </w:pPr>
            <w:r>
              <w:t>Доля внутренних затрат на научные исследования и разработки к ВРП</w:t>
            </w:r>
          </w:p>
        </w:tc>
        <w:tc>
          <w:tcPr>
            <w:tcW w:w="2410" w:type="dxa"/>
            <w:vAlign w:val="center"/>
          </w:tcPr>
          <w:p w14:paraId="29969E43" w14:textId="361AB436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1242337B" w14:textId="39805023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39442DF0" w14:textId="77777777" w:rsidTr="00876878">
        <w:tc>
          <w:tcPr>
            <w:tcW w:w="709" w:type="dxa"/>
            <w:vAlign w:val="center"/>
          </w:tcPr>
          <w:p w14:paraId="17F11E9C" w14:textId="149D915A" w:rsidR="007E194B" w:rsidRDefault="007E194B" w:rsidP="007E194B">
            <w:pPr>
              <w:pStyle w:val="Table"/>
              <w:jc w:val="center"/>
            </w:pPr>
            <w:r>
              <w:t>2.2</w:t>
            </w:r>
          </w:p>
        </w:tc>
        <w:tc>
          <w:tcPr>
            <w:tcW w:w="8753" w:type="dxa"/>
            <w:gridSpan w:val="3"/>
            <w:vAlign w:val="center"/>
          </w:tcPr>
          <w:p w14:paraId="42FB2EEE" w14:textId="6ACDB997" w:rsidR="007E194B" w:rsidRPr="007E194B" w:rsidRDefault="007E194B" w:rsidP="007E194B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Производственная составляющая</w:t>
            </w:r>
          </w:p>
        </w:tc>
      </w:tr>
      <w:tr w:rsidR="007E194B" w:rsidRPr="009156B8" w14:paraId="6A70B9D4" w14:textId="77777777" w:rsidTr="000A3779">
        <w:tc>
          <w:tcPr>
            <w:tcW w:w="709" w:type="dxa"/>
            <w:vAlign w:val="center"/>
          </w:tcPr>
          <w:p w14:paraId="7FC35AB9" w14:textId="5A5E3EAE" w:rsidR="007E194B" w:rsidRDefault="007E194B" w:rsidP="007E194B">
            <w:pPr>
              <w:pStyle w:val="Table"/>
              <w:jc w:val="center"/>
            </w:pPr>
            <w:r>
              <w:t>2.2.1</w:t>
            </w:r>
          </w:p>
        </w:tc>
        <w:tc>
          <w:tcPr>
            <w:tcW w:w="4536" w:type="dxa"/>
            <w:vAlign w:val="center"/>
          </w:tcPr>
          <w:p w14:paraId="047C7049" w14:textId="2FDF0A7E" w:rsidR="007E194B" w:rsidRDefault="007E194B" w:rsidP="007E194B">
            <w:pPr>
              <w:pStyle w:val="Table"/>
              <w:jc w:val="center"/>
            </w:pPr>
            <w:r>
              <w:t>Индексы промышленного производства</w:t>
            </w:r>
          </w:p>
        </w:tc>
        <w:tc>
          <w:tcPr>
            <w:tcW w:w="2410" w:type="dxa"/>
            <w:vAlign w:val="center"/>
          </w:tcPr>
          <w:p w14:paraId="34EC4469" w14:textId="690BF282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67094A35" w14:textId="1F4C23C0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6898CCF5" w14:textId="77777777" w:rsidTr="000A3779">
        <w:tc>
          <w:tcPr>
            <w:tcW w:w="709" w:type="dxa"/>
            <w:vAlign w:val="center"/>
          </w:tcPr>
          <w:p w14:paraId="7ABCEE79" w14:textId="35E7BDF3" w:rsidR="007E194B" w:rsidRDefault="007E194B" w:rsidP="007E194B">
            <w:pPr>
              <w:pStyle w:val="Table"/>
              <w:jc w:val="center"/>
            </w:pPr>
            <w:r>
              <w:t>2.2.2</w:t>
            </w:r>
          </w:p>
        </w:tc>
        <w:tc>
          <w:tcPr>
            <w:tcW w:w="4536" w:type="dxa"/>
            <w:vAlign w:val="center"/>
          </w:tcPr>
          <w:p w14:paraId="3D159CE1" w14:textId="5EF1841B" w:rsidR="007E194B" w:rsidRDefault="007E194B" w:rsidP="007E194B">
            <w:pPr>
              <w:pStyle w:val="Table"/>
              <w:jc w:val="center"/>
            </w:pPr>
            <w:r>
              <w:t>Индексы производства продукции сельского хозяйства</w:t>
            </w:r>
          </w:p>
        </w:tc>
        <w:tc>
          <w:tcPr>
            <w:tcW w:w="2410" w:type="dxa"/>
            <w:vAlign w:val="center"/>
          </w:tcPr>
          <w:p w14:paraId="01304693" w14:textId="1CD33CB6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341018EB" w14:textId="2B34BA0C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0B8889F8" w14:textId="77777777" w:rsidTr="000A3779">
        <w:tc>
          <w:tcPr>
            <w:tcW w:w="709" w:type="dxa"/>
            <w:vAlign w:val="center"/>
          </w:tcPr>
          <w:p w14:paraId="3B0CD03B" w14:textId="455CE8BE" w:rsidR="007E194B" w:rsidRDefault="007E194B" w:rsidP="007E194B">
            <w:pPr>
              <w:pStyle w:val="Table"/>
              <w:jc w:val="center"/>
            </w:pPr>
            <w:r>
              <w:t>2.2.3</w:t>
            </w:r>
          </w:p>
        </w:tc>
        <w:tc>
          <w:tcPr>
            <w:tcW w:w="4536" w:type="dxa"/>
            <w:vAlign w:val="center"/>
          </w:tcPr>
          <w:p w14:paraId="759D3295" w14:textId="4B9761BB" w:rsidR="007E194B" w:rsidRDefault="007E194B" w:rsidP="007E194B">
            <w:pPr>
              <w:pStyle w:val="Table"/>
              <w:jc w:val="center"/>
            </w:pPr>
            <w:r>
              <w:t>Доля валового сбора сырья субъекта к сбору в РФ</w:t>
            </w:r>
          </w:p>
        </w:tc>
        <w:tc>
          <w:tcPr>
            <w:tcW w:w="2410" w:type="dxa"/>
            <w:vAlign w:val="center"/>
          </w:tcPr>
          <w:p w14:paraId="2AAA8573" w14:textId="43EFC56C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ACE686A" w14:textId="342F1AFC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20941D52" w14:textId="77777777" w:rsidTr="002A56C4">
        <w:tc>
          <w:tcPr>
            <w:tcW w:w="709" w:type="dxa"/>
            <w:vAlign w:val="center"/>
          </w:tcPr>
          <w:p w14:paraId="494489A8" w14:textId="5D01184A" w:rsidR="007E194B" w:rsidRDefault="007E194B" w:rsidP="007E194B">
            <w:pPr>
              <w:pStyle w:val="Table"/>
              <w:jc w:val="center"/>
            </w:pPr>
            <w:r>
              <w:t>2.3</w:t>
            </w:r>
          </w:p>
        </w:tc>
        <w:tc>
          <w:tcPr>
            <w:tcW w:w="8753" w:type="dxa"/>
            <w:gridSpan w:val="3"/>
            <w:vAlign w:val="center"/>
          </w:tcPr>
          <w:p w14:paraId="487DE3AC" w14:textId="2803D892" w:rsidR="007E194B" w:rsidRPr="007E194B" w:rsidRDefault="007E194B" w:rsidP="007E194B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Продовольственная составляющая</w:t>
            </w:r>
          </w:p>
        </w:tc>
      </w:tr>
      <w:tr w:rsidR="007E194B" w:rsidRPr="009156B8" w14:paraId="2DDCA664" w14:textId="77777777" w:rsidTr="000A3779">
        <w:tc>
          <w:tcPr>
            <w:tcW w:w="709" w:type="dxa"/>
            <w:vAlign w:val="center"/>
          </w:tcPr>
          <w:p w14:paraId="433BD340" w14:textId="3E2EB476" w:rsidR="007E194B" w:rsidRDefault="007E194B" w:rsidP="007E194B">
            <w:pPr>
              <w:pStyle w:val="Table"/>
              <w:jc w:val="center"/>
            </w:pPr>
            <w:r>
              <w:t>2.3.1</w:t>
            </w:r>
          </w:p>
        </w:tc>
        <w:tc>
          <w:tcPr>
            <w:tcW w:w="4536" w:type="dxa"/>
            <w:vAlign w:val="center"/>
          </w:tcPr>
          <w:p w14:paraId="69241BE8" w14:textId="01ADC516" w:rsidR="007E194B" w:rsidRDefault="007E194B" w:rsidP="007E194B">
            <w:pPr>
              <w:pStyle w:val="Table"/>
              <w:jc w:val="center"/>
            </w:pPr>
            <w:r>
              <w:t>Индексы потребительских цен на продовольственные товары</w:t>
            </w:r>
          </w:p>
        </w:tc>
        <w:tc>
          <w:tcPr>
            <w:tcW w:w="2410" w:type="dxa"/>
            <w:vAlign w:val="center"/>
          </w:tcPr>
          <w:p w14:paraId="294F956F" w14:textId="500C59A7" w:rsidR="007E194B" w:rsidRDefault="007E194B" w:rsidP="007E194B">
            <w:pPr>
              <w:pStyle w:val="Table"/>
              <w:jc w:val="center"/>
            </w:pPr>
            <w:r>
              <w:t>в %</w:t>
            </w:r>
          </w:p>
        </w:tc>
        <w:tc>
          <w:tcPr>
            <w:tcW w:w="1807" w:type="dxa"/>
            <w:vAlign w:val="center"/>
          </w:tcPr>
          <w:p w14:paraId="6D248A5B" w14:textId="6B5BED36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  <w:tr w:rsidR="007E194B" w:rsidRPr="009156B8" w14:paraId="61CB4051" w14:textId="77777777" w:rsidTr="000A3779">
        <w:tc>
          <w:tcPr>
            <w:tcW w:w="709" w:type="dxa"/>
            <w:vAlign w:val="center"/>
          </w:tcPr>
          <w:p w14:paraId="0C32F1F3" w14:textId="0F180AFC" w:rsidR="007E194B" w:rsidRDefault="007E194B" w:rsidP="007E194B">
            <w:pPr>
              <w:pStyle w:val="Table"/>
              <w:jc w:val="center"/>
            </w:pPr>
            <w:r>
              <w:t>2.3.2</w:t>
            </w:r>
          </w:p>
        </w:tc>
        <w:tc>
          <w:tcPr>
            <w:tcW w:w="4536" w:type="dxa"/>
            <w:vAlign w:val="center"/>
          </w:tcPr>
          <w:p w14:paraId="1978BF10" w14:textId="64AF3407" w:rsidR="007E194B" w:rsidRDefault="007E194B" w:rsidP="007E194B">
            <w:pPr>
              <w:pStyle w:val="Table"/>
              <w:jc w:val="center"/>
            </w:pPr>
            <w:r>
              <w:t>Индекс цен приобретения промышленных товаров и услуг</w:t>
            </w:r>
          </w:p>
        </w:tc>
        <w:tc>
          <w:tcPr>
            <w:tcW w:w="2410" w:type="dxa"/>
            <w:vAlign w:val="center"/>
          </w:tcPr>
          <w:p w14:paraId="48467CBD" w14:textId="7580EE49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532C33C7" w14:textId="0A52747F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  <w:tr w:rsidR="007E194B" w:rsidRPr="009156B8" w14:paraId="55AD4F2D" w14:textId="77777777" w:rsidTr="000A3779">
        <w:tc>
          <w:tcPr>
            <w:tcW w:w="709" w:type="dxa"/>
            <w:vAlign w:val="center"/>
          </w:tcPr>
          <w:p w14:paraId="49714304" w14:textId="49508D49" w:rsidR="007E194B" w:rsidRDefault="007E194B" w:rsidP="007E194B">
            <w:pPr>
              <w:pStyle w:val="Table"/>
              <w:jc w:val="center"/>
            </w:pPr>
            <w:r>
              <w:t>2.3.3</w:t>
            </w:r>
          </w:p>
        </w:tc>
        <w:tc>
          <w:tcPr>
            <w:tcW w:w="4536" w:type="dxa"/>
            <w:vAlign w:val="center"/>
          </w:tcPr>
          <w:p w14:paraId="1924CD4B" w14:textId="3516F48D" w:rsidR="007E194B" w:rsidRDefault="007E194B" w:rsidP="007E194B">
            <w:pPr>
              <w:pStyle w:val="Table"/>
              <w:jc w:val="center"/>
            </w:pPr>
            <w:r>
              <w:t>Индекс цен производителей сельскохозяйственной продукции</w:t>
            </w:r>
          </w:p>
        </w:tc>
        <w:tc>
          <w:tcPr>
            <w:tcW w:w="2410" w:type="dxa"/>
            <w:vAlign w:val="center"/>
          </w:tcPr>
          <w:p w14:paraId="33E46BBF" w14:textId="0074E6AF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5D064C63" w14:textId="30390DF1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</w:tbl>
    <w:p w14:paraId="0584E673" w14:textId="77777777" w:rsidR="00CA442F" w:rsidRDefault="00CA442F"/>
    <w:p w14:paraId="56898F76" w14:textId="2E966557" w:rsidR="00CA442F" w:rsidRDefault="00CA442F" w:rsidP="00CA442F">
      <w:pPr>
        <w:spacing w:after="0"/>
        <w:contextualSpacing/>
      </w:pPr>
      <w:r w:rsidRPr="000318B1">
        <w:rPr>
          <w:sz w:val="24"/>
          <w:szCs w:val="20"/>
        </w:rPr>
        <w:lastRenderedPageBreak/>
        <w:t>Продолжение таблицы 1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410"/>
        <w:gridCol w:w="1807"/>
      </w:tblGrid>
      <w:tr w:rsidR="007E194B" w:rsidRPr="009156B8" w14:paraId="56541AD3" w14:textId="77777777" w:rsidTr="00DC5D10">
        <w:tc>
          <w:tcPr>
            <w:tcW w:w="709" w:type="dxa"/>
            <w:vAlign w:val="center"/>
          </w:tcPr>
          <w:p w14:paraId="5D864DF3" w14:textId="6A8148F4" w:rsidR="007E194B" w:rsidRDefault="007E194B" w:rsidP="007E194B">
            <w:pPr>
              <w:pStyle w:val="Table"/>
              <w:jc w:val="center"/>
            </w:pPr>
            <w:r>
              <w:t>2.4</w:t>
            </w:r>
          </w:p>
        </w:tc>
        <w:tc>
          <w:tcPr>
            <w:tcW w:w="8753" w:type="dxa"/>
            <w:gridSpan w:val="3"/>
            <w:vAlign w:val="center"/>
          </w:tcPr>
          <w:p w14:paraId="21946E31" w14:textId="1D244B00" w:rsidR="007E194B" w:rsidRPr="007E194B" w:rsidRDefault="007E194B" w:rsidP="007E194B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Социальная составляющая</w:t>
            </w:r>
          </w:p>
        </w:tc>
      </w:tr>
      <w:tr w:rsidR="007E194B" w:rsidRPr="009156B8" w14:paraId="4F64A981" w14:textId="77777777" w:rsidTr="000A3779">
        <w:tc>
          <w:tcPr>
            <w:tcW w:w="709" w:type="dxa"/>
            <w:vAlign w:val="center"/>
          </w:tcPr>
          <w:p w14:paraId="2C173AC4" w14:textId="3519C663" w:rsidR="007E194B" w:rsidRDefault="007E194B" w:rsidP="007E194B">
            <w:pPr>
              <w:pStyle w:val="Table"/>
              <w:jc w:val="center"/>
            </w:pPr>
            <w:r>
              <w:t>2.4.1</w:t>
            </w:r>
          </w:p>
        </w:tc>
        <w:tc>
          <w:tcPr>
            <w:tcW w:w="4536" w:type="dxa"/>
            <w:vAlign w:val="center"/>
          </w:tcPr>
          <w:p w14:paraId="12362D00" w14:textId="6972354A" w:rsidR="007E194B" w:rsidRDefault="007E194B" w:rsidP="007E194B">
            <w:pPr>
              <w:pStyle w:val="Table"/>
              <w:jc w:val="center"/>
            </w:pPr>
            <w:r>
              <w:t>Реальные денежные доходы населения</w:t>
            </w:r>
          </w:p>
        </w:tc>
        <w:tc>
          <w:tcPr>
            <w:tcW w:w="2410" w:type="dxa"/>
            <w:vAlign w:val="center"/>
          </w:tcPr>
          <w:p w14:paraId="43690A87" w14:textId="64625894" w:rsidR="007E194B" w:rsidRDefault="007E194B" w:rsidP="007E194B">
            <w:pPr>
              <w:pStyle w:val="Table"/>
              <w:jc w:val="center"/>
            </w:pPr>
            <w:r>
              <w:t>% к предыдущему году</w:t>
            </w:r>
          </w:p>
        </w:tc>
        <w:tc>
          <w:tcPr>
            <w:tcW w:w="1807" w:type="dxa"/>
            <w:vAlign w:val="center"/>
          </w:tcPr>
          <w:p w14:paraId="2FC5B95B" w14:textId="3DADFFAA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4168B6A0" w14:textId="77777777" w:rsidTr="000A3779">
        <w:tc>
          <w:tcPr>
            <w:tcW w:w="709" w:type="dxa"/>
            <w:vAlign w:val="center"/>
          </w:tcPr>
          <w:p w14:paraId="73D04969" w14:textId="56C84B60" w:rsidR="007E194B" w:rsidRDefault="007E194B" w:rsidP="007E194B">
            <w:pPr>
              <w:pStyle w:val="Table"/>
              <w:jc w:val="center"/>
            </w:pPr>
            <w:r>
              <w:t>2.4.2</w:t>
            </w:r>
          </w:p>
        </w:tc>
        <w:tc>
          <w:tcPr>
            <w:tcW w:w="4536" w:type="dxa"/>
            <w:vAlign w:val="center"/>
          </w:tcPr>
          <w:p w14:paraId="189D3669" w14:textId="2A32B641" w:rsidR="007E194B" w:rsidRDefault="007E194B" w:rsidP="007E194B">
            <w:pPr>
              <w:pStyle w:val="Table"/>
              <w:jc w:val="center"/>
            </w:pPr>
            <w:r>
              <w:t>Численность населения с денежными доходами ниже границы бедности/величины прожиточного минимума</w:t>
            </w:r>
          </w:p>
        </w:tc>
        <w:tc>
          <w:tcPr>
            <w:tcW w:w="2410" w:type="dxa"/>
            <w:vAlign w:val="center"/>
          </w:tcPr>
          <w:p w14:paraId="623D17F5" w14:textId="45DF74AB" w:rsidR="007E194B" w:rsidRDefault="007E194B" w:rsidP="007E194B">
            <w:pPr>
              <w:pStyle w:val="Table"/>
              <w:jc w:val="center"/>
            </w:pPr>
            <w:r>
              <w:t>в % от общей численности населения субъекта</w:t>
            </w:r>
          </w:p>
        </w:tc>
        <w:tc>
          <w:tcPr>
            <w:tcW w:w="1807" w:type="dxa"/>
            <w:vAlign w:val="center"/>
          </w:tcPr>
          <w:p w14:paraId="5CCD0C96" w14:textId="4956BEE1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  <w:tr w:rsidR="007E194B" w:rsidRPr="009156B8" w14:paraId="40540890" w14:textId="77777777" w:rsidTr="000A3779">
        <w:tc>
          <w:tcPr>
            <w:tcW w:w="709" w:type="dxa"/>
            <w:vAlign w:val="center"/>
          </w:tcPr>
          <w:p w14:paraId="7D1993D5" w14:textId="4D07B44B" w:rsidR="007E194B" w:rsidRDefault="007E194B" w:rsidP="007E194B">
            <w:pPr>
              <w:pStyle w:val="Table"/>
              <w:jc w:val="center"/>
            </w:pPr>
            <w:r>
              <w:t>2.4.3</w:t>
            </w:r>
          </w:p>
        </w:tc>
        <w:tc>
          <w:tcPr>
            <w:tcW w:w="4536" w:type="dxa"/>
            <w:vAlign w:val="center"/>
          </w:tcPr>
          <w:p w14:paraId="59495DAB" w14:textId="294230EF" w:rsidR="007E194B" w:rsidRDefault="007E194B" w:rsidP="007E194B">
            <w:pPr>
              <w:pStyle w:val="Table"/>
              <w:jc w:val="center"/>
            </w:pPr>
            <w:r>
              <w:t>Численность населения на одну больничную койку</w:t>
            </w:r>
          </w:p>
        </w:tc>
        <w:tc>
          <w:tcPr>
            <w:tcW w:w="2410" w:type="dxa"/>
            <w:vAlign w:val="center"/>
          </w:tcPr>
          <w:p w14:paraId="6E9B5CBC" w14:textId="6CF0E2B7" w:rsidR="007E194B" w:rsidRDefault="007E194B" w:rsidP="007E194B">
            <w:pPr>
              <w:pStyle w:val="Table"/>
              <w:jc w:val="center"/>
            </w:pPr>
            <w:r>
              <w:t>человек</w:t>
            </w:r>
          </w:p>
        </w:tc>
        <w:tc>
          <w:tcPr>
            <w:tcW w:w="1807" w:type="dxa"/>
            <w:vAlign w:val="center"/>
          </w:tcPr>
          <w:p w14:paraId="59417C8D" w14:textId="457C1FDF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2E18B858" w14:textId="77777777" w:rsidTr="001C0C34">
        <w:tc>
          <w:tcPr>
            <w:tcW w:w="709" w:type="dxa"/>
            <w:vAlign w:val="center"/>
          </w:tcPr>
          <w:p w14:paraId="24B3BCE8" w14:textId="0DBA3C92" w:rsidR="007E194B" w:rsidRDefault="007E194B" w:rsidP="007E194B">
            <w:pPr>
              <w:pStyle w:val="Table"/>
              <w:jc w:val="center"/>
            </w:pPr>
            <w:r>
              <w:t>2.5</w:t>
            </w:r>
          </w:p>
        </w:tc>
        <w:tc>
          <w:tcPr>
            <w:tcW w:w="8753" w:type="dxa"/>
            <w:gridSpan w:val="3"/>
            <w:vAlign w:val="center"/>
          </w:tcPr>
          <w:p w14:paraId="16D96C34" w14:textId="058C0B04" w:rsidR="007E194B" w:rsidRPr="007E194B" w:rsidRDefault="00155B1A" w:rsidP="007E194B">
            <w:pPr>
              <w:pStyle w:val="Table"/>
              <w:jc w:val="center"/>
              <w:rPr>
                <w:b/>
                <w:bCs/>
              </w:rPr>
            </w:pPr>
            <w:r w:rsidRPr="00155B1A">
              <w:rPr>
                <w:b/>
                <w:bCs/>
              </w:rPr>
              <w:t>Экологическая составляющая</w:t>
            </w:r>
          </w:p>
        </w:tc>
      </w:tr>
      <w:tr w:rsidR="00155B1A" w:rsidRPr="009156B8" w14:paraId="4D34AABE" w14:textId="77777777" w:rsidTr="000A3779">
        <w:tc>
          <w:tcPr>
            <w:tcW w:w="709" w:type="dxa"/>
            <w:vAlign w:val="center"/>
          </w:tcPr>
          <w:p w14:paraId="1A38778F" w14:textId="7ED78C74" w:rsidR="00155B1A" w:rsidRDefault="00155B1A" w:rsidP="00155B1A">
            <w:pPr>
              <w:pStyle w:val="Table"/>
              <w:jc w:val="center"/>
            </w:pPr>
            <w:r>
              <w:t>2.5.1</w:t>
            </w:r>
          </w:p>
        </w:tc>
        <w:tc>
          <w:tcPr>
            <w:tcW w:w="4536" w:type="dxa"/>
            <w:vAlign w:val="center"/>
          </w:tcPr>
          <w:p w14:paraId="034F5742" w14:textId="6549C89D" w:rsidR="00155B1A" w:rsidRDefault="00155B1A" w:rsidP="00155B1A">
            <w:pPr>
              <w:pStyle w:val="Table"/>
              <w:jc w:val="center"/>
            </w:pPr>
            <w:r>
              <w:t>Индекс физического объема природоохранных расходов</w:t>
            </w:r>
          </w:p>
        </w:tc>
        <w:tc>
          <w:tcPr>
            <w:tcW w:w="2410" w:type="dxa"/>
            <w:vAlign w:val="center"/>
          </w:tcPr>
          <w:p w14:paraId="15D33C32" w14:textId="17A82F1E" w:rsidR="00155B1A" w:rsidRDefault="00155B1A" w:rsidP="00155B1A">
            <w:pPr>
              <w:pStyle w:val="Table"/>
              <w:jc w:val="center"/>
            </w:pPr>
            <w:r>
              <w:t>% к пред. году</w:t>
            </w:r>
          </w:p>
        </w:tc>
        <w:tc>
          <w:tcPr>
            <w:tcW w:w="1807" w:type="dxa"/>
            <w:vAlign w:val="center"/>
          </w:tcPr>
          <w:p w14:paraId="63B90D00" w14:textId="4B4A13C6" w:rsidR="00155B1A" w:rsidRDefault="00155B1A" w:rsidP="00155B1A">
            <w:pPr>
              <w:pStyle w:val="Table"/>
              <w:jc w:val="center"/>
            </w:pPr>
            <w:r>
              <w:t>убывающий</w:t>
            </w:r>
          </w:p>
        </w:tc>
      </w:tr>
      <w:tr w:rsidR="00155B1A" w:rsidRPr="009156B8" w14:paraId="77FF46B8" w14:textId="77777777" w:rsidTr="000A3779">
        <w:tc>
          <w:tcPr>
            <w:tcW w:w="709" w:type="dxa"/>
            <w:vAlign w:val="center"/>
          </w:tcPr>
          <w:p w14:paraId="0F700913" w14:textId="1260358C" w:rsidR="00155B1A" w:rsidRDefault="00155B1A" w:rsidP="00155B1A">
            <w:pPr>
              <w:pStyle w:val="Table"/>
              <w:jc w:val="center"/>
            </w:pPr>
            <w:r>
              <w:t>2.5.2</w:t>
            </w:r>
          </w:p>
        </w:tc>
        <w:tc>
          <w:tcPr>
            <w:tcW w:w="4536" w:type="dxa"/>
            <w:vAlign w:val="center"/>
          </w:tcPr>
          <w:p w14:paraId="5818EA68" w14:textId="426B202C" w:rsidR="00155B1A" w:rsidRDefault="00155B1A" w:rsidP="00155B1A">
            <w:pPr>
              <w:pStyle w:val="Table"/>
              <w:jc w:val="center"/>
            </w:pPr>
            <w:r>
              <w:t>Доля уловленных и обезвреженных загрязняющих веществ в общем количестве отходящих загрязняющих веществ от стационарных источников</w:t>
            </w:r>
          </w:p>
        </w:tc>
        <w:tc>
          <w:tcPr>
            <w:tcW w:w="2410" w:type="dxa"/>
            <w:vAlign w:val="center"/>
          </w:tcPr>
          <w:p w14:paraId="4EE56B15" w14:textId="6F37AEE9" w:rsidR="00155B1A" w:rsidRDefault="00155B1A" w:rsidP="00155B1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5249E5BC" w14:textId="562ED138" w:rsidR="00155B1A" w:rsidRDefault="00155B1A" w:rsidP="00155B1A">
            <w:pPr>
              <w:pStyle w:val="Table"/>
              <w:jc w:val="center"/>
            </w:pPr>
            <w:r>
              <w:t>убывающий</w:t>
            </w:r>
          </w:p>
        </w:tc>
      </w:tr>
      <w:tr w:rsidR="00155B1A" w:rsidRPr="009156B8" w14:paraId="0AEF8580" w14:textId="77777777" w:rsidTr="000A3779">
        <w:tc>
          <w:tcPr>
            <w:tcW w:w="709" w:type="dxa"/>
            <w:vAlign w:val="center"/>
          </w:tcPr>
          <w:p w14:paraId="1798B15B" w14:textId="5D624E2F" w:rsidR="00155B1A" w:rsidRDefault="00155B1A" w:rsidP="00155B1A">
            <w:pPr>
              <w:pStyle w:val="Table"/>
              <w:jc w:val="center"/>
            </w:pPr>
            <w:r>
              <w:t>2.5.3</w:t>
            </w:r>
          </w:p>
        </w:tc>
        <w:tc>
          <w:tcPr>
            <w:tcW w:w="4536" w:type="dxa"/>
            <w:vAlign w:val="center"/>
          </w:tcPr>
          <w:p w14:paraId="57D8A987" w14:textId="343C7C54" w:rsidR="00155B1A" w:rsidRDefault="00155B1A" w:rsidP="00155B1A">
            <w:pPr>
              <w:pStyle w:val="Table"/>
              <w:jc w:val="center"/>
            </w:pPr>
            <w:r>
              <w:t>Доля расходов на защиту окружающей среды в бюджете суб</w:t>
            </w:r>
            <w:r w:rsidR="0026505E">
              <w:t>ъ</w:t>
            </w:r>
            <w:r>
              <w:t>екта</w:t>
            </w:r>
          </w:p>
        </w:tc>
        <w:tc>
          <w:tcPr>
            <w:tcW w:w="2410" w:type="dxa"/>
            <w:vAlign w:val="center"/>
          </w:tcPr>
          <w:p w14:paraId="2DEC8619" w14:textId="35D4BA8B" w:rsidR="00155B1A" w:rsidRDefault="00155B1A" w:rsidP="00155B1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5E12FB1" w14:textId="0B237035" w:rsidR="00155B1A" w:rsidRDefault="00155B1A" w:rsidP="00155B1A">
            <w:pPr>
              <w:pStyle w:val="Table"/>
              <w:jc w:val="center"/>
            </w:pPr>
            <w:r>
              <w:t>убывающий</w:t>
            </w:r>
          </w:p>
        </w:tc>
      </w:tr>
    </w:tbl>
    <w:p w14:paraId="5B370810" w14:textId="77777777" w:rsidR="006A6D43" w:rsidRDefault="006A6D43">
      <w:bookmarkStart w:id="3" w:name="_Toc226921569"/>
    </w:p>
    <w:p w14:paraId="6BCD9054" w14:textId="7F7ADE18" w:rsidR="006A6D43" w:rsidRDefault="006A6D43">
      <w:r>
        <w:br w:type="page"/>
      </w:r>
      <w:r>
        <w:lastRenderedPageBreak/>
        <w:br w:type="page"/>
      </w:r>
    </w:p>
    <w:p w14:paraId="27A74A16" w14:textId="759D9F66" w:rsidR="006A6D43" w:rsidRDefault="006A6D43" w:rsidP="00D86CF8">
      <w:pPr>
        <w:pStyle w:val="1"/>
      </w:pPr>
      <w:r w:rsidRPr="00C36432">
        <w:lastRenderedPageBreak/>
        <w:t>Получение оценок по индикаторам экономической безопасности</w:t>
      </w:r>
    </w:p>
    <w:p w14:paraId="5ED73E67" w14:textId="642FB47A" w:rsidR="006A6D43" w:rsidRDefault="006A6D43" w:rsidP="006A6D43">
      <w:pPr>
        <w:pStyle w:val="a3"/>
        <w:ind w:firstLine="708"/>
        <w:jc w:val="both"/>
        <w:rPr>
          <w:szCs w:val="24"/>
        </w:rPr>
      </w:pPr>
      <w:r w:rsidRPr="00255858">
        <w:rPr>
          <w:szCs w:val="24"/>
        </w:rPr>
        <w:t>Для выбранных индикаторов экономической безопасности выполнена оценка фактических значений за 2022–2024 гг. и их сопоставление с</w:t>
      </w:r>
      <w:r w:rsidR="00494C7E">
        <w:rPr>
          <w:szCs w:val="24"/>
        </w:rPr>
        <w:t xml:space="preserve"> пороговыми значениями</w:t>
      </w:r>
      <w:r w:rsidRPr="00255858">
        <w:rPr>
          <w:szCs w:val="24"/>
        </w:rPr>
        <w:t xml:space="preserve">. Внутри каждой составляющей индикаторам были присвоены удельные веса, характеризующие их значимость. Оцененные значения индикаторов экономической безопасности </w:t>
      </w:r>
      <w:r w:rsidR="00A2435F">
        <w:rPr>
          <w:szCs w:val="24"/>
        </w:rPr>
        <w:t xml:space="preserve">Москвы </w:t>
      </w:r>
      <w:r w:rsidRPr="00255858">
        <w:rPr>
          <w:szCs w:val="24"/>
        </w:rPr>
        <w:t xml:space="preserve">представлены в таблице </w:t>
      </w:r>
      <w:r w:rsidR="00A2435F">
        <w:rPr>
          <w:szCs w:val="24"/>
        </w:rPr>
        <w:t>2</w:t>
      </w:r>
      <w:r w:rsidRPr="00255858">
        <w:rPr>
          <w:szCs w:val="24"/>
        </w:rPr>
        <w:t>.</w:t>
      </w:r>
    </w:p>
    <w:p w14:paraId="3AD179CA" w14:textId="77777777" w:rsidR="00384A35" w:rsidRPr="00255858" w:rsidRDefault="00384A35" w:rsidP="006A6D43">
      <w:pPr>
        <w:pStyle w:val="a3"/>
        <w:ind w:firstLine="708"/>
        <w:jc w:val="both"/>
        <w:rPr>
          <w:szCs w:val="24"/>
        </w:rPr>
      </w:pPr>
    </w:p>
    <w:p w14:paraId="427B7307" w14:textId="77777777" w:rsidR="006A6D43" w:rsidRPr="006A6D43" w:rsidRDefault="006A6D43" w:rsidP="006A6D43"/>
    <w:bookmarkEnd w:id="3"/>
    <w:p w14:paraId="58F7365F" w14:textId="4B669C5B" w:rsidR="00633EEE" w:rsidRDefault="00633EEE">
      <w:pPr>
        <w:rPr>
          <w:szCs w:val="24"/>
        </w:rPr>
        <w:sectPr w:rsidR="00633EEE" w:rsidSect="005824FD">
          <w:headerReference w:type="even" r:id="rId8"/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79FD591F" w14:textId="75931380" w:rsidR="00633EEE" w:rsidRPr="00633EEE" w:rsidRDefault="00633EEE" w:rsidP="00F16B93">
      <w:pPr>
        <w:pStyle w:val="afb"/>
        <w:spacing w:line="240" w:lineRule="auto"/>
      </w:pPr>
      <w:r w:rsidRPr="00654D80">
        <w:lastRenderedPageBreak/>
        <w:t xml:space="preserve">Таблица </w:t>
      </w:r>
      <w:r>
        <w:t>2</w:t>
      </w:r>
      <w:r w:rsidRPr="00654D80">
        <w:t xml:space="preserve"> – </w:t>
      </w:r>
      <w:r w:rsidRPr="0091438C">
        <w:t>Оцененные индикаторы экономической безоп</w:t>
      </w:r>
      <w:r>
        <w:t xml:space="preserve">асности </w:t>
      </w:r>
      <w:r>
        <w:t>Москвы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50A7CCB0" w14:textId="77777777" w:rsidTr="00F16B93">
        <w:trPr>
          <w:trHeight w:val="36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F8E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691BC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5B1F5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CE577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FDA08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036AE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27F07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3FC31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2C315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6E4E6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C2468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1911C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CB932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К3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D8F7D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Вес</w:t>
            </w:r>
          </w:p>
        </w:tc>
      </w:tr>
      <w:tr w:rsidR="00633EEE" w:rsidRPr="00F16B93" w14:paraId="7D8CD6DD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646BE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8B7ED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Способность экономики региона к устойчивому росту</w:t>
            </w:r>
          </w:p>
        </w:tc>
      </w:tr>
      <w:tr w:rsidR="00633EEE" w:rsidRPr="00F16B93" w14:paraId="3B597B82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1BCC4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79951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Энергетическая составляющая</w:t>
            </w:r>
          </w:p>
        </w:tc>
      </w:tr>
      <w:tr w:rsidR="00633EEE" w:rsidRPr="00F16B93" w14:paraId="0F8D90C3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E3F02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344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Мощность электростанций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444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млн кВт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41F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EAF6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10,80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AFB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D74B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10,70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7E2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352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9,80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A9C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49F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AED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892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4,67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B01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254434F1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F743B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544B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Производство электроэнергии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A8A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млрд кВт·ч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B54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6D5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54,50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27B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54,90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0B7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57,00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FE6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E95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51,33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F37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47,67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166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9843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31,43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576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24,44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BECB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4768BA70" w14:textId="77777777" w:rsidTr="00F16B93">
        <w:trPr>
          <w:trHeight w:val="144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AFD7F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22F3" w14:textId="24E86AB3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производства по видам экономической деятельности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9B6B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3B39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F48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101,20%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3AB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114,41%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E18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109,61%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007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D28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73D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F7C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B23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937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170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E35D555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C5273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7D47B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Внешнеэкономическая составляющая</w:t>
            </w:r>
          </w:p>
        </w:tc>
      </w:tr>
      <w:tr w:rsidR="00633EEE" w:rsidRPr="00F16B93" w14:paraId="29DC7EB9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45F62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CDB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субъекта в общероссийском импорте транспортных услуг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00D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873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8D83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35,70%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A4C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38,04%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F2A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38,54%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EFB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64E9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1A9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74E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0F3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CBD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90,00%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7BC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71C3D461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F65B9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AEA3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Сальдо торгового баланса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6395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млрд. руб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FFB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700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21569,67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17E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10440,00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FFA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12238,65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526C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10000,00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6A1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6666,67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17B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3333,33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06F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22D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4A97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109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0F8CAD9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B78C8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7B5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Коэффициент покрытия импорта экспортом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F0C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F9C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B2F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214,12%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652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140,14%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9F4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143,80%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0E73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2590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690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F818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86E4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9FF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38,89%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D93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253F33E2" w14:textId="581D9BD3" w:rsidR="00633EEE" w:rsidRDefault="00633EEE" w:rsidP="00F16B93"/>
    <w:p w14:paraId="5CE1A902" w14:textId="16C79D06" w:rsidR="00633EEE" w:rsidRDefault="00633EEE" w:rsidP="00F16B93">
      <w:pPr>
        <w:pStyle w:val="afb"/>
        <w:spacing w:line="240" w:lineRule="auto"/>
      </w:pPr>
      <w:r>
        <w:br w:type="column"/>
      </w:r>
      <w:r>
        <w:lastRenderedPageBreak/>
        <w:t>Продолжение Таблицы</w:t>
      </w:r>
      <w:r w:rsidRPr="00654D80">
        <w:t xml:space="preserve"> </w:t>
      </w:r>
      <w:r>
        <w:t>2</w:t>
      </w:r>
      <w:r w:rsidRPr="00654D80">
        <w:t xml:space="preserve"> 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39847AFF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BA7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C2E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Инвестиционно-инновационная составляющая</w:t>
            </w:r>
          </w:p>
        </w:tc>
      </w:tr>
      <w:tr w:rsidR="00633EEE" w:rsidRPr="00F16B93" w14:paraId="79BCF4DB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6F5E2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FB7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объема инвестиций в основной капитал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F301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4C39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1FEE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87,29%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8F6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105,17%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3D3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9B9F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72C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F0B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627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3BB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603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80,00%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957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56BA897A" w14:textId="77777777" w:rsidTr="00F16B93">
        <w:trPr>
          <w:trHeight w:val="180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A74B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4D65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Объем инновационных товаров, работ, услуг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0F61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общего объема отгруженных товаров, выполненных работ, услуг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E77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70F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5D3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4,90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B90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4EA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834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203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E87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771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C23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ABB2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C2D6D82" w14:textId="77777777" w:rsidTr="00F16B93">
        <w:trPr>
          <w:trHeight w:val="180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39040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8FC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Затраты на инновационную деятельность организаций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90F9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общего объема отгруженных товаров, выполненных работ, услуг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6578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6B3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3,20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B0F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4E6B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DA2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555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0EB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E11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224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898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408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B2401E0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CEC32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20BDF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Демографическая составляющая</w:t>
            </w:r>
          </w:p>
        </w:tc>
      </w:tr>
      <w:tr w:rsidR="00633EEE" w:rsidRPr="00F16B93" w14:paraId="32F1D2B9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68A5B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732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D158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чел./1000 чел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BF3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9A8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9,70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854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8,80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FD8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8,90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377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EF4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4EB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91F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194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BE5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1D3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68DBAAA8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2DD3D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56F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16C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чел./1000 чел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7AE5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0976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400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F39D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F3E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D8FE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12,33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634E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7BA2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AA1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6,43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9C0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CD10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6B894B5E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2EDE9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0F4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Миграционный прирост (убыль) к населению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163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47A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9B0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2,43%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2E7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2,43%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947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2,68%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B9D4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2,70%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A26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107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2,30%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ED1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232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D92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3BB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2DDAE7C2" w14:textId="1C56C341" w:rsidR="00633EEE" w:rsidRDefault="00633EEE" w:rsidP="00F16B93"/>
    <w:p w14:paraId="2813D81E" w14:textId="701CB88C" w:rsidR="00633EEE" w:rsidRDefault="00633EEE" w:rsidP="00F16B93">
      <w:pPr>
        <w:pStyle w:val="afb"/>
        <w:spacing w:line="240" w:lineRule="auto"/>
      </w:pPr>
      <w:r>
        <w:br w:type="column"/>
      </w:r>
      <w:r>
        <w:lastRenderedPageBreak/>
        <w:t>Продолжение Таблицы</w:t>
      </w:r>
      <w:r w:rsidRPr="00654D80">
        <w:t xml:space="preserve"> </w:t>
      </w:r>
      <w:r>
        <w:t>2</w:t>
      </w:r>
      <w:r w:rsidRPr="00654D80">
        <w:t xml:space="preserve"> 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1898D77E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535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92D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Финансовая составляющая</w:t>
            </w:r>
          </w:p>
        </w:tc>
      </w:tr>
      <w:tr w:rsidR="00633EEE" w:rsidRPr="00F16B93" w14:paraId="49BC8FBE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8FC0E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7C3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потребительский цен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02D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39DD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B6D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111,70%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257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107,60%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E0C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110,10%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57A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C3B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FF4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118,67%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1E6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7A27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C1B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225,00%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28D8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6315B8D5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E3571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233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Дефицит (профицит) консолидированного бюджета области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B34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млрд. руб.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4F8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C1F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3671,43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18E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4228,31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F68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5191,75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93B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473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-50,00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2AD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-100,00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5C7A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-150,00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2EA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-200,00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E3A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-250,00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CBE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A479165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60A1A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D763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объёма розничной торговли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BD6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89A8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7D44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87,10%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6ED3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107,50%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95B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105,00%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85A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B21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BBF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327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F1EE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60A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C81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CF659FC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A1A48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3100B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Обеспечение приемлемого уровня жизни в регионе</w:t>
            </w:r>
          </w:p>
        </w:tc>
      </w:tr>
      <w:tr w:rsidR="00633EEE" w:rsidRPr="00F16B93" w14:paraId="6932452D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E6CDA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6D110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Научно-техническая составляющая</w:t>
            </w:r>
          </w:p>
        </w:tc>
      </w:tr>
      <w:tr w:rsidR="00633EEE" w:rsidRPr="00F16B93" w14:paraId="5308F508" w14:textId="77777777" w:rsidTr="00F16B93">
        <w:trPr>
          <w:trHeight w:val="108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94CC4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AB9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численности персонала, занятого научными исследованиями и разработками в численности занятых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686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A86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779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2,85%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26A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2,87%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D63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2,98%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FE5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C4F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3F9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1,17%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F66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7FC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0,71%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84C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0,56%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9D5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5522CDC7" w14:textId="77777777" w:rsidTr="00F16B93">
        <w:trPr>
          <w:trHeight w:val="108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AD0E1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896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Удельный вес организаций, осуществлявших технологические инновации в общем числе обследованных организаций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6C4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4958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957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415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50A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0,14%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9FD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CE4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451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98B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723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3,57%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F03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487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3B22D3A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D2F4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699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внутренних затрат на научные исследования и разработки к ВРП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A5C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D0A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E04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1,86%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95D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1,82%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9D7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1,78%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C7B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676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0CAA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92F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7C1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0,71%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DD7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0,56%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DBA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163ABB05" w14:textId="77777777" w:rsidR="00633EEE" w:rsidRDefault="00633EEE" w:rsidP="00F16B93"/>
    <w:p w14:paraId="6D32A329" w14:textId="77777777" w:rsidR="00633EEE" w:rsidRDefault="00633EEE" w:rsidP="00F16B93"/>
    <w:p w14:paraId="01D8DCA6" w14:textId="77957044" w:rsidR="00633EEE" w:rsidRDefault="00633EEE" w:rsidP="00F16B93">
      <w:pPr>
        <w:spacing w:after="0" w:line="240" w:lineRule="auto"/>
      </w:pPr>
      <w:r>
        <w:lastRenderedPageBreak/>
        <w:t>Продолжение Таблицы</w:t>
      </w:r>
      <w:r w:rsidRPr="00654D80">
        <w:t xml:space="preserve"> </w:t>
      </w:r>
      <w:r>
        <w:t>2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16B13A8C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D87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671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Производственная составляющая</w:t>
            </w:r>
          </w:p>
        </w:tc>
      </w:tr>
      <w:tr w:rsidR="00633EEE" w:rsidRPr="00F16B93" w14:paraId="58BF36E0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1FC82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677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Индексы промышленного производства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130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C25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A6D4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115,50%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5AE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119,00%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C0B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119,30%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BE7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A57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601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F8C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1AAC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63A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722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EB03C3C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A915E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1ECD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Индексы производства продукции сельского хозяйства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4B9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53F1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230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92,80%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EBF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70,80%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E29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72,60%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B602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833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BBC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C99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768D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DE8C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10F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4FFAA16F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03957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2E5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валового сбора сырья субъекта к сбору в РФ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3185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8F75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7B0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0,19%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C1B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55C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0,32%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F00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785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0,83%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763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18E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B48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91F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0,28%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D3C9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240112A1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0FEFB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6C623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Продовольственная составляющая</w:t>
            </w:r>
          </w:p>
        </w:tc>
      </w:tr>
      <w:tr w:rsidR="00633EEE" w:rsidRPr="00F16B93" w14:paraId="569A99DD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346FD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9F7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Индексы потребительских цен на продовольственные товары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8AA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E9E3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778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109,40%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CD5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106,50%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4A4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111,20%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8C4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CE7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C3E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118,67%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7629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F7E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83A3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225,00%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5B1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7485D6A7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0D98D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422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цен приобретения промышленных товаров и услуг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81F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DCDB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A36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109,00%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E10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106,30%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E87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109,50%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010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8E0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D77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118,67%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C9E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267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AB3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225,00%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19D8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1E69F93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88B9D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E3B3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цен производителей сельскохозяйственной продукции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F50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3E2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7168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157,90%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903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1B5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107,20%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D92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F882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479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118,67%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FB8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F57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944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225,00%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D043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012748D1" w14:textId="2D0F4120" w:rsidR="00633EEE" w:rsidRDefault="00633EEE" w:rsidP="00F16B93"/>
    <w:p w14:paraId="202E58BE" w14:textId="3D4222C5" w:rsidR="00633EEE" w:rsidRDefault="00633EEE" w:rsidP="00F16B93">
      <w:pPr>
        <w:spacing w:after="0" w:line="240" w:lineRule="auto"/>
      </w:pPr>
      <w:r>
        <w:br w:type="column"/>
      </w:r>
      <w:r>
        <w:lastRenderedPageBreak/>
        <w:t>Продолжение Таблицы</w:t>
      </w:r>
      <w:r w:rsidRPr="00654D80">
        <w:t xml:space="preserve"> </w:t>
      </w:r>
      <w:r>
        <w:t>2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3C1D4E60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80B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2D8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Социальная составляющая</w:t>
            </w:r>
          </w:p>
        </w:tc>
      </w:tr>
      <w:tr w:rsidR="00633EEE" w:rsidRPr="00F16B93" w14:paraId="10F0ED87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547D0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CD1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Реальные денежные доходы населения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752C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 к предыдущему году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FEAF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9EE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105,10%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055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108,80%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E8F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112,90%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2A5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F57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AAD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635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850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529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136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5F55D692" w14:textId="77777777" w:rsidTr="00F16B93">
        <w:trPr>
          <w:trHeight w:val="108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D51EF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028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населения с денежными доходами ниже границы бедности/величины прожиточного минимума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1D14" w14:textId="3A10281D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общей численности населения субъекта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58A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47C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4,80%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764D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4,40%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C49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4,00%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433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ADC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F96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724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250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5FC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18,00%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80DC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255C36D1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15973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4D09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населения на одну больничную койку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1853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21FC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9A7B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429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173,20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C7C2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175,60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5BB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CE2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147,00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65C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163,00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2E18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C87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252,00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26D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324,00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189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1BE56BD9" w14:textId="0277E828" w:rsidR="00F16B93" w:rsidRDefault="00F16B93" w:rsidP="00F16B93"/>
    <w:p w14:paraId="5159F0CE" w14:textId="5BCCD490" w:rsidR="00F16B93" w:rsidRDefault="00F16B93" w:rsidP="00F16B93">
      <w:pPr>
        <w:spacing w:after="0" w:line="240" w:lineRule="auto"/>
      </w:pPr>
      <w:r>
        <w:br w:type="column"/>
      </w:r>
      <w:r>
        <w:lastRenderedPageBreak/>
        <w:t>Продолжение Таблицы</w:t>
      </w:r>
      <w:r w:rsidRPr="00654D80">
        <w:t xml:space="preserve"> </w:t>
      </w:r>
      <w:r>
        <w:t>2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4B3D5803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C15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445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Экологическая составляющая</w:t>
            </w:r>
          </w:p>
        </w:tc>
      </w:tr>
      <w:tr w:rsidR="00633EEE" w:rsidRPr="00F16B93" w14:paraId="221F7D2A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6635B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AA6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объема природоохранных расходов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69E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 к пред.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EB3C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4EE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90,30%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32F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99,30%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CE6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92,30%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267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125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EBA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2E02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1AB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196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225C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1612402B" w14:textId="77777777" w:rsidTr="00F16B93">
        <w:trPr>
          <w:trHeight w:val="108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11672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6A0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уловленных и обезвреженных загрязняющих веществ в общем количестве отходящих загрязняющих веществ от стационарных источников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7C5C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A0A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E83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61,00%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F6C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45,50%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E85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46,20%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4C7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734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B37A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82E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7AF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35,71%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EFB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27,78%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FA1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31922FD" w14:textId="77777777" w:rsidTr="00F16B93">
        <w:trPr>
          <w:trHeight w:val="73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34816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2.5.3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D0DE" w14:textId="625EAE0D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расходов на защиту окружающей среды в бюджете суб</w:t>
            </w:r>
            <w:r w:rsidR="00ED5AA5">
              <w:rPr>
                <w:rFonts w:eastAsia="Times New Roman" w:cs="Times New Roman"/>
                <w:color w:val="000000"/>
                <w:sz w:val="24"/>
                <w:szCs w:val="24"/>
              </w:rPr>
              <w:t>ъ</w:t>
            </w: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екта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BD2D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29BC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E89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0,22%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B3C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0,22%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F21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0,17%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846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7C0B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0,40%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759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E96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0,20%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4CE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0,15%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84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C49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1EEDD1E0" w14:textId="1A9FA804" w:rsidR="00633EEE" w:rsidRDefault="00633EEE">
      <w:pPr>
        <w:rPr>
          <w:szCs w:val="24"/>
        </w:rPr>
        <w:sectPr w:rsidR="00633EEE" w:rsidSect="00633EEE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81"/>
        </w:sectPr>
      </w:pPr>
    </w:p>
    <w:p w14:paraId="7290C18D" w14:textId="0B704BB4" w:rsidR="00355762" w:rsidRPr="009156B8" w:rsidRDefault="00946D4F" w:rsidP="00D86CF8">
      <w:pPr>
        <w:pStyle w:val="1"/>
      </w:pPr>
      <w:r>
        <w:lastRenderedPageBreak/>
        <w:t>Нормализация оценок по индикаторам экономической безопасности</w:t>
      </w:r>
    </w:p>
    <w:p w14:paraId="714D08C2" w14:textId="448EDBE4" w:rsidR="00384A35" w:rsidRDefault="001E41B1" w:rsidP="00A70E56">
      <w:pPr>
        <w:pStyle w:val="afa"/>
      </w:pPr>
      <w:bookmarkStart w:id="4" w:name="_Toc226921581"/>
      <w:r w:rsidRPr="001E41B1">
        <w:t>Значения индикаторов представлены в различных единицах измерения, что исключает возможность их прямого использования в математических расчетах. Даже при совпадении единиц измерения показатели могут существенно различаться по величине, что делает их несопоставимыми. В связи с этим возникает необходимость приведения индикаторов к единой нормализованной шкале, обеспечивающей их сопоставимость и корректность дальнейших расчетов.</w:t>
      </w:r>
      <w:r>
        <w:t xml:space="preserve"> </w:t>
      </w:r>
      <w:r w:rsidRPr="001E41B1">
        <w:t>Нормализованные значения индикаторов экономической безопасности Москвы приведены в таблице 3.</w:t>
      </w:r>
    </w:p>
    <w:p w14:paraId="114BB610" w14:textId="7364492B" w:rsidR="001E41B1" w:rsidRDefault="001E41B1" w:rsidP="001E41B1">
      <w:pPr>
        <w:sectPr w:rsidR="001E41B1" w:rsidSect="00A249D5"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60E9B2A5" w14:textId="175B71BA" w:rsidR="001E41B1" w:rsidRPr="007411C7" w:rsidRDefault="001E41B1" w:rsidP="001E41B1">
      <w:pPr>
        <w:pStyle w:val="afb"/>
        <w:spacing w:line="240" w:lineRule="auto"/>
      </w:pPr>
      <w:r w:rsidRPr="00654D80">
        <w:lastRenderedPageBreak/>
        <w:t xml:space="preserve">Таблица </w:t>
      </w:r>
      <w:r>
        <w:t>3</w:t>
      </w:r>
      <w:r w:rsidRPr="00654D80">
        <w:t xml:space="preserve"> – </w:t>
      </w:r>
      <w:r w:rsidRPr="00F930D4">
        <w:t xml:space="preserve">Нормализованные оценки индикаторов экономической безопасности </w:t>
      </w:r>
      <w:r w:rsidR="00742445">
        <w:t>Москвы</w:t>
      </w:r>
    </w:p>
    <w:tbl>
      <w:tblPr>
        <w:tblpPr w:leftFromText="180" w:rightFromText="180" w:vertAnchor="page" w:horzAnchor="margin" w:tblpY="2023"/>
        <w:tblW w:w="15021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7F2412F9" w14:textId="77777777" w:rsidTr="00742445">
        <w:trPr>
          <w:trHeight w:val="306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B8F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EC7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74E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185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3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E7C1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2022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FDD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2023</w:t>
            </w: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A13B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2024</w:t>
            </w:r>
          </w:p>
        </w:tc>
      </w:tr>
      <w:tr w:rsidR="001E41B1" w:rsidRPr="001E41B1" w14:paraId="5E4A25F9" w14:textId="77777777" w:rsidTr="00742445">
        <w:trPr>
          <w:trHeight w:val="294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C814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773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4B8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4081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47E7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РЗ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365E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393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CFB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РЗ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C72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841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983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РЗ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BF1C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7F4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</w:tr>
      <w:tr w:rsidR="00742445" w:rsidRPr="001E41B1" w14:paraId="61AA12D5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AC3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270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Способность экономики региона к устойчивому росту</w:t>
            </w:r>
          </w:p>
        </w:tc>
      </w:tr>
      <w:tr w:rsidR="00742445" w:rsidRPr="001E41B1" w14:paraId="04199B39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171E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CD2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Энергетическая составляющая</w:t>
            </w:r>
          </w:p>
        </w:tc>
      </w:tr>
      <w:tr w:rsidR="001E41B1" w:rsidRPr="001E41B1" w14:paraId="6455DC2F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959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074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Мощность электростанций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6D8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млн кВт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CC3A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B46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730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132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EAA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10,60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C05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A1D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C0F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10,70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1B7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9C4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71803983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E95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93F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Производство электроэнергии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FB2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млрд кВт·ч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8B8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735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54,50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007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A80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E35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54,90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6A4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43E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65D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57,00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6F3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F064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013F3785" w14:textId="77777777" w:rsidTr="00742445">
        <w:trPr>
          <w:trHeight w:val="128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5C7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F1A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производства по видам экономической деятельности (обеспечение электрической энергией, газом и паром; кондиционирование воздуха)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E0D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BED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E17A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2E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DD0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369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87D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D05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CBF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2F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E1D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742445" w:rsidRPr="001E41B1" w14:paraId="72A70BDA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911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7D9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Внешнеэкономическая составляющая</w:t>
            </w:r>
          </w:p>
        </w:tc>
      </w:tr>
      <w:tr w:rsidR="001E41B1" w:rsidRPr="001E41B1" w14:paraId="778B9A28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B01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52F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субъекта в общероссийском импорте транспортных услуг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F485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78E5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B63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35,70%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51B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DAD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B81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38,04%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E4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B26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399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38,54%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233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6AD1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0,24</w:t>
            </w:r>
          </w:p>
        </w:tc>
      </w:tr>
      <w:tr w:rsidR="001E41B1" w:rsidRPr="001E41B1" w14:paraId="5CD8FE74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D6F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5A8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Сальдо торгового баланса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F1F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млрд. руб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736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658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21569,67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B28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A22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E0D8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10440,00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D4B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BD2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711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12238,65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273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0813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16D8C69E" w14:textId="77777777" w:rsidTr="00742445">
        <w:trPr>
          <w:trHeight w:val="9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97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C74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Коэффициент покрытия импорта экспортом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F90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86E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7F0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214,12%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94E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9157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753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140,14%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541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CDEC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408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143,80%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7326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5EF4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</w:tbl>
    <w:p w14:paraId="7807E2DB" w14:textId="3A1771DB" w:rsidR="001E41B1" w:rsidRDefault="001E41B1"/>
    <w:p w14:paraId="774F5908" w14:textId="7B55F769" w:rsidR="001E41B1" w:rsidRDefault="001E41B1" w:rsidP="007416EA">
      <w:pPr>
        <w:pStyle w:val="afb"/>
        <w:spacing w:line="240" w:lineRule="auto"/>
      </w:pPr>
      <w:r>
        <w:br w:type="column"/>
      </w:r>
      <w:r w:rsidR="007416EA">
        <w:lastRenderedPageBreak/>
        <w:t>Продолжение Таблицы</w:t>
      </w:r>
      <w:r w:rsidR="007416EA" w:rsidRPr="00654D80">
        <w:t xml:space="preserve"> </w:t>
      </w:r>
      <w:r w:rsidR="007416EA">
        <w:t xml:space="preserve">3 </w:t>
      </w:r>
    </w:p>
    <w:tbl>
      <w:tblPr>
        <w:tblW w:w="150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1230309C" w14:textId="77777777" w:rsidTr="00742445">
        <w:trPr>
          <w:trHeight w:val="3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A35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5A8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Инвестиционно-инновационная составляющая</w:t>
            </w:r>
          </w:p>
        </w:tc>
      </w:tr>
      <w:tr w:rsidR="001E41B1" w:rsidRPr="001E41B1" w14:paraId="5F2CF570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874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320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объема инвестиций в основной капитал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BC1E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A8E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B11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87,29%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982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DA6A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F4A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105,17%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CF25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A436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7D48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95,08%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154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6E0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0,66</w:t>
            </w:r>
          </w:p>
        </w:tc>
      </w:tr>
      <w:tr w:rsidR="001E41B1" w:rsidRPr="001E41B1" w14:paraId="60BA6F4B" w14:textId="77777777" w:rsidTr="00742445">
        <w:trPr>
          <w:trHeight w:val="12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A82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7BB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Объем инновационных товаров, работ, услуг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421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общего объема отгруженных товаров, выполненных работ, услуг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51D0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949C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B1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3A0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21B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2BC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DB1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109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3C8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18C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19D44814" w14:textId="77777777" w:rsidTr="00742445">
        <w:trPr>
          <w:trHeight w:val="16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8AC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E74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Затраты на инновационную деятельность организаций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6EA0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общего объема отгруженных товаров, выполненных работ, услуг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D641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453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320,00%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50E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86C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46AB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460,00%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F993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5DAE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966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480,00%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AA8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586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37D49457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E6E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27B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Демографическая составляющая</w:t>
            </w:r>
          </w:p>
        </w:tc>
      </w:tr>
      <w:tr w:rsidR="001E41B1" w:rsidRPr="001E41B1" w14:paraId="36D2F5D2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B23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7F7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BFC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чел./1000 чел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6DC4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CE78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BC8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4D3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B7E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8,80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137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CF8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BF2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8,90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ACE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E594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093D1B53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3FA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8C4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A337" w14:textId="249ECF59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чел./1000</w:t>
            </w:r>
            <w:r w:rsidR="00A70E5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2E8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CB7B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32E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CCE4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0,74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8E1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9,40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80B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AD8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0,92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50C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9,20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A3A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404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0,96</w:t>
            </w:r>
          </w:p>
        </w:tc>
      </w:tr>
      <w:tr w:rsidR="001E41B1" w:rsidRPr="001E41B1" w14:paraId="25BE3838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061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3A8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Миграционный прирост (убыль) к населению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75D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357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E71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2,43%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C3B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B2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0,38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639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2,43%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971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10F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E75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2,68%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DF0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008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0,03</w:t>
            </w:r>
          </w:p>
        </w:tc>
      </w:tr>
      <w:tr w:rsidR="001E41B1" w:rsidRPr="001E41B1" w14:paraId="38988EDE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90A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A45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Финансовая составляющая</w:t>
            </w:r>
          </w:p>
        </w:tc>
      </w:tr>
      <w:tr w:rsidR="001E41B1" w:rsidRPr="001E41B1" w14:paraId="582EF6E0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B39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72A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потребительский цен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9555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A79D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DB5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111,70%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B5D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369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0,30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739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107,60%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F97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180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CD0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110,10%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90A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6F2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0,22</w:t>
            </w:r>
          </w:p>
        </w:tc>
      </w:tr>
    </w:tbl>
    <w:p w14:paraId="023634C1" w14:textId="77777777" w:rsidR="007416EA" w:rsidRDefault="007416EA"/>
    <w:p w14:paraId="74926F6E" w14:textId="253D4850" w:rsidR="007416EA" w:rsidRDefault="007416EA" w:rsidP="007416EA">
      <w:pPr>
        <w:pStyle w:val="afb"/>
        <w:spacing w:line="240" w:lineRule="auto"/>
      </w:pPr>
      <w:r>
        <w:lastRenderedPageBreak/>
        <w:t>Продолжение Таблицы</w:t>
      </w:r>
      <w:r w:rsidRPr="00654D80">
        <w:t xml:space="preserve"> </w:t>
      </w:r>
      <w:r>
        <w:t xml:space="preserve">3 </w:t>
      </w:r>
    </w:p>
    <w:tbl>
      <w:tblPr>
        <w:tblW w:w="150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6F344037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CDF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2C81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Дефицит (профицит) консолидированного бюджета области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332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млрд. руб.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DE74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B5D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3671,43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4180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A85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9361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4228,31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454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8E7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EEC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5191,75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504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DF45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58560E35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732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15C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объёма розничной торговли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84DA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5CB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90D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87,10%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DF4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34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2,50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BC9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107,50%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D3B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66FB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8D3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105,00%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2B8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DA5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533DD816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DAB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D26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Обеспечение приемлемого уровня жизни в регионе</w:t>
            </w:r>
          </w:p>
        </w:tc>
      </w:tr>
      <w:tr w:rsidR="001E41B1" w:rsidRPr="001E41B1" w14:paraId="22311161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9FB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A2D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Научно-техническая составляющая</w:t>
            </w:r>
          </w:p>
        </w:tc>
      </w:tr>
      <w:tr w:rsidR="001E41B1" w:rsidRPr="001E41B1" w14:paraId="5FD4EC39" w14:textId="77777777" w:rsidTr="00742445">
        <w:trPr>
          <w:trHeight w:val="9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8DD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FBD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численности персонала, занятого научными исследованиями и разработками в численности занятых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802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425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EC3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2,85%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769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11E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536B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2,87%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FC3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E63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4E6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2,98%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B1E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125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26D01976" w14:textId="77777777" w:rsidTr="00742445">
        <w:trPr>
          <w:trHeight w:val="9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254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846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Удельный вес организаций, осуществлявших технологические инновации в общем числе обследованных организаций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85E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FB1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353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5DB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3FB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1,97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7AE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53A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3FB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1,97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470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317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0B0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1,97</w:t>
            </w:r>
          </w:p>
        </w:tc>
      </w:tr>
      <w:tr w:rsidR="001E41B1" w:rsidRPr="001E41B1" w14:paraId="3FED9070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786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7AD5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внутренних затрат на научные исследования и разработки к ВРП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0370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B32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ECB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1,86%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BA2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BD7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60C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1,82%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ED3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F85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727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1,78%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267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220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0,22</w:t>
            </w:r>
          </w:p>
        </w:tc>
      </w:tr>
      <w:tr w:rsidR="001E41B1" w:rsidRPr="001E41B1" w14:paraId="18D62AED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DD4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9B7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Производственная составляющая</w:t>
            </w:r>
          </w:p>
        </w:tc>
      </w:tr>
      <w:tr w:rsidR="001E41B1" w:rsidRPr="001E41B1" w14:paraId="442C83F2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76A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B31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Индексы промышленного производства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66A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1B6E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04F3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115,50%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950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C8E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B8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119,00%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BA0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A77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01D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119,30%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34A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B03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</w:tbl>
    <w:p w14:paraId="55A4B04B" w14:textId="1F0018CB" w:rsidR="000A2BB9" w:rsidRDefault="000A2BB9"/>
    <w:p w14:paraId="2BBD7A0D" w14:textId="4AA8E071" w:rsidR="000A2BB9" w:rsidRDefault="000A2BB9" w:rsidP="000A2BB9">
      <w:pPr>
        <w:pStyle w:val="afb"/>
        <w:spacing w:line="240" w:lineRule="auto"/>
      </w:pPr>
      <w:r>
        <w:br w:type="column"/>
      </w:r>
      <w:r>
        <w:lastRenderedPageBreak/>
        <w:t>Продолжение Таблицы</w:t>
      </w:r>
      <w:r w:rsidRPr="00654D80">
        <w:t xml:space="preserve"> </w:t>
      </w:r>
      <w:r>
        <w:t xml:space="preserve">3 </w:t>
      </w:r>
    </w:p>
    <w:tbl>
      <w:tblPr>
        <w:tblW w:w="150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3DD4BBD6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B8A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9B0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Индексы производства продукции сельского хозяйства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77D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95A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1A3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92,80%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3F4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К2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15B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1,44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9FF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70,80%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C7C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E8D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2,50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C3D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72,60%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913D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4D6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2,50</w:t>
            </w:r>
          </w:p>
        </w:tc>
      </w:tr>
      <w:tr w:rsidR="001E41B1" w:rsidRPr="001E41B1" w14:paraId="75DA2B00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D7A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3CD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валового сбора сырья субъекта к сбору в РФ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0B20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B09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E5F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8B9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К2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2AC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1,62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BEC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B1D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148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DC2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0,32%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C53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К2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E0E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1,36</w:t>
            </w:r>
          </w:p>
        </w:tc>
      </w:tr>
      <w:tr w:rsidR="001E41B1" w:rsidRPr="001E41B1" w14:paraId="1116F389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8F7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BAC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Продовольственная составляющая</w:t>
            </w:r>
          </w:p>
        </w:tc>
      </w:tr>
      <w:tr w:rsidR="001E41B1" w:rsidRPr="001E41B1" w14:paraId="04EF2D2F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96E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D8DE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Индексы потребительских цен на продовольственные товары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7D2A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76C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2EF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109,40%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1EF8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1B0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BC5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106,50%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963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C8A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795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111,20%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0F0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270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0,27</w:t>
            </w:r>
          </w:p>
        </w:tc>
      </w:tr>
      <w:tr w:rsidR="001E41B1" w:rsidRPr="001E41B1" w14:paraId="153643EC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1E4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0DC0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цен приобретения промышленных товаров и услуг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6BE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D092A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4E3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109,00%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C2D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702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4AA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106,30%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06D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E50F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7B3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109,50%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8512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893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0,18</w:t>
            </w:r>
          </w:p>
        </w:tc>
      </w:tr>
      <w:tr w:rsidR="001E41B1" w:rsidRPr="001E41B1" w14:paraId="71717CC8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840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214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цен производителей сельскохозяйственной продукции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B2B5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AFE1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3AA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157,90%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0D7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4E9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2,50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D21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125,00%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85C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4A2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CE1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107,20%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9E2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CDB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0,06</w:t>
            </w:r>
          </w:p>
        </w:tc>
      </w:tr>
      <w:tr w:rsidR="001E41B1" w:rsidRPr="001E41B1" w14:paraId="02C393E4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F14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FF8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Социальная составляющая</w:t>
            </w:r>
          </w:p>
        </w:tc>
      </w:tr>
      <w:tr w:rsidR="001E41B1" w:rsidRPr="001E41B1" w14:paraId="09BB8B5C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42C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D76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Реальные денежные доходы населения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93D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578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A74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105,10%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B1A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EDE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33B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108,80%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14C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B2F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838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112,90%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AAC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D6C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5544FFA2" w14:textId="77777777" w:rsidTr="00742445">
        <w:trPr>
          <w:trHeight w:val="9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F8D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9D8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населения с денежными доходами ниже границы бедности/величины прожиточного минимума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2D04" w14:textId="42F4C2E6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общей численности населения субъекта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DEA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C6B3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A9F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792B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625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4,40%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328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0D17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729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4,00%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E97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4A0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</w:tbl>
    <w:p w14:paraId="6FC53D3B" w14:textId="57448CD8" w:rsidR="009E3418" w:rsidRDefault="009E3418" w:rsidP="009E3418">
      <w:pPr>
        <w:pStyle w:val="afb"/>
        <w:spacing w:line="240" w:lineRule="auto"/>
      </w:pPr>
      <w:r>
        <w:lastRenderedPageBreak/>
        <w:t>Продолжение Таблицы</w:t>
      </w:r>
      <w:r w:rsidRPr="00654D80">
        <w:t xml:space="preserve"> </w:t>
      </w:r>
      <w:r>
        <w:t xml:space="preserve">3 </w:t>
      </w:r>
    </w:p>
    <w:tbl>
      <w:tblPr>
        <w:tblW w:w="150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206FF7CA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D00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79A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населения на одну больничную койку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1FCE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078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191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175,00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3B6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CE1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2E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173,20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952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A7EA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170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175,60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F28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266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66C6D331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C6F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DD4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Экологическая составляющая</w:t>
            </w:r>
          </w:p>
        </w:tc>
      </w:tr>
      <w:tr w:rsidR="001E41B1" w:rsidRPr="001E41B1" w14:paraId="4016A422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E1B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AD9A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объема природоохранных расходов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C67D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 к пред.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5F3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B5E2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90,30%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6E4B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1A5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1,94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8D7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99,30%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C14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CF3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C9A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92,30%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8AE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3A4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1,54</w:t>
            </w:r>
          </w:p>
        </w:tc>
      </w:tr>
      <w:tr w:rsidR="001E41B1" w:rsidRPr="001E41B1" w14:paraId="357698B6" w14:textId="77777777" w:rsidTr="00742445">
        <w:trPr>
          <w:trHeight w:val="128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81F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DEB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уловленных и обезвреженных загрязняющих веществ в общем количестве отходящих загрязняющих веществ от стационарных источников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EC7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974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56F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61,00%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D36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BB7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0,56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1A9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45,50%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534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694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12F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46,20%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D0A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E22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1,15</w:t>
            </w:r>
          </w:p>
        </w:tc>
      </w:tr>
      <w:tr w:rsidR="001E41B1" w:rsidRPr="001E41B1" w14:paraId="456219D8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591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2.5.3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41B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расходов на защиту окружающей среды в бюджете субьекта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B19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0E6E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4F4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3A6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7F17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0,93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215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0,22%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448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9A5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0,94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8E4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0,17%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3CB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75C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1,10</w:t>
            </w:r>
          </w:p>
        </w:tc>
      </w:tr>
    </w:tbl>
    <w:p w14:paraId="20944693" w14:textId="6957F9AB" w:rsidR="001E41B1" w:rsidRDefault="001E41B1" w:rsidP="001E41B1">
      <w:pPr>
        <w:sectPr w:rsidR="001E41B1" w:rsidSect="001E41B1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81"/>
        </w:sectPr>
      </w:pPr>
    </w:p>
    <w:p w14:paraId="1CD9C959" w14:textId="77777777" w:rsidR="001E41B1" w:rsidRDefault="00D34404" w:rsidP="00D86CF8">
      <w:pPr>
        <w:pStyle w:val="1"/>
      </w:pPr>
      <w:r>
        <w:lastRenderedPageBreak/>
        <w:t>Получение оценок по составляющим   экономической безопасности</w:t>
      </w:r>
    </w:p>
    <w:p w14:paraId="1C4FFF5B" w14:textId="77777777" w:rsidR="00D34404" w:rsidRDefault="00D34404" w:rsidP="00D34404">
      <w:pPr>
        <w:pStyle w:val="a3"/>
        <w:jc w:val="both"/>
      </w:pPr>
      <w:r>
        <w:t>Для определения состояния составляющих экономической безопасности используются различные методы расчёта средней арифметической нормализованной оценки.</w:t>
      </w:r>
    </w:p>
    <w:p w14:paraId="4404127C" w14:textId="77777777" w:rsidR="00D34404" w:rsidRDefault="00D34404" w:rsidP="00D34404">
      <w:pPr>
        <w:pStyle w:val="a3"/>
        <w:jc w:val="both"/>
      </w:pPr>
      <w:r>
        <w:t>В лабораторной работе была применена формула номер 2.</w:t>
      </w:r>
    </w:p>
    <w:p w14:paraId="6B460360" w14:textId="77777777" w:rsidR="00D34404" w:rsidRPr="008E79A1" w:rsidRDefault="00D34404" w:rsidP="00FD004D">
      <w:pPr>
        <w:pStyle w:val="a3"/>
        <w:rPr>
          <w:bCs w:val="0"/>
          <w:sz w:val="32"/>
          <w:lang w:eastAsia="ru-RU"/>
        </w:rPr>
      </w:pPr>
      <m:oMath>
        <m:sSub>
          <m:sSubPr>
            <m:ctrlPr>
              <w:rPr>
                <w:rFonts w:ascii="Cambria Math" w:hAnsi="Cambria Math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  <w:lang w:val="en-US" w:eastAsia="ru-RU"/>
              </w:rPr>
              <m:t>c</m:t>
            </m:r>
          </m:e>
          <m:sub>
            <m:r>
              <w:rPr>
                <w:rFonts w:ascii="Cambria Math" w:hAnsi="Cambria Math"/>
                <w:szCs w:val="28"/>
                <w:lang w:val="en-US" w:eastAsia="ru-RU"/>
              </w:rPr>
              <m:t>k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2"/>
                <w:szCs w:val="32"/>
              </w:rPr>
            </m:ctrlPr>
          </m:naryPr>
          <m:sub>
            <m:r>
              <w:rPr>
                <w:rFonts w:ascii="Cambria Math" w:hAnsi="Cambria Math"/>
                <w:sz w:val="32"/>
                <w:szCs w:val="32"/>
              </w:rPr>
              <m:t>i=1</m:t>
            </m:r>
          </m:sub>
          <m:sup>
            <m:r>
              <w:rPr>
                <w:rFonts w:ascii="Cambria Math" w:hAnsi="Cambria Math"/>
                <w:sz w:val="32"/>
                <w:szCs w:val="32"/>
                <w:lang w:val="en-US"/>
              </w:rPr>
              <m:t>Nk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i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∙</m:t>
            </m:r>
            <m:sSubSup>
              <m:sSub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Н</m:t>
                </m:r>
              </m:sup>
            </m:sSubSup>
          </m:e>
        </m:nary>
      </m:oMath>
      <w:r w:rsidRPr="008E79A1">
        <w:rPr>
          <w:bCs w:val="0"/>
          <w:sz w:val="32"/>
          <w:lang w:eastAsia="ru-RU"/>
        </w:rPr>
        <w:t>,</w:t>
      </w:r>
    </w:p>
    <w:p w14:paraId="77FC5C07" w14:textId="77777777" w:rsidR="00D34404" w:rsidRPr="00873B73" w:rsidRDefault="00D34404" w:rsidP="00D34404">
      <w:pPr>
        <w:pStyle w:val="a3"/>
        <w:jc w:val="both"/>
        <w:rPr>
          <w:bCs w:val="0"/>
          <w:szCs w:val="28"/>
          <w:lang w:eastAsia="ru-RU"/>
        </w:rPr>
      </w:pPr>
      <w:r w:rsidRPr="00873B73">
        <w:rPr>
          <w:bCs w:val="0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hAnsi="Cambria Math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  <w:lang w:val="en-US" w:eastAsia="ru-RU"/>
              </w:rPr>
              <m:t>c</m:t>
            </m:r>
          </m:e>
          <m:sub>
            <m:r>
              <w:rPr>
                <w:rFonts w:ascii="Cambria Math" w:hAnsi="Cambria Math"/>
                <w:szCs w:val="28"/>
                <w:lang w:val="en-US" w:eastAsia="ru-RU"/>
              </w:rPr>
              <m:t>k</m:t>
            </m:r>
          </m:sub>
        </m:sSub>
      </m:oMath>
      <w:r w:rsidRPr="00873B73">
        <w:rPr>
          <w:bCs w:val="0"/>
          <w:szCs w:val="28"/>
          <w:lang w:eastAsia="ru-RU"/>
        </w:rPr>
        <w:t xml:space="preserve"> – нормализованная оценка состояния </w:t>
      </w:r>
      <m:oMath>
        <m:r>
          <m:rPr>
            <m:sty m:val="p"/>
          </m:rPr>
          <w:rPr>
            <w:rFonts w:ascii="Cambria Math" w:hAnsi="Cambria Math"/>
            <w:szCs w:val="28"/>
            <w:lang w:eastAsia="ru-RU"/>
          </w:rPr>
          <m:t>k</m:t>
        </m:r>
      </m:oMath>
      <w:r w:rsidRPr="00873B73">
        <w:rPr>
          <w:bCs w:val="0"/>
          <w:szCs w:val="28"/>
          <w:lang w:eastAsia="ru-RU"/>
        </w:rPr>
        <w:t xml:space="preserve">-ой составляющей, </w:t>
      </w:r>
      <m:oMath>
        <m:sSub>
          <m:sSubPr>
            <m:ctrlPr>
              <w:rPr>
                <w:rFonts w:ascii="Cambria Math" w:hAnsi="Cambria Math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hAnsi="Cambria Math"/>
                <w:szCs w:val="28"/>
                <w:lang w:val="en-US" w:eastAsia="ru-RU"/>
              </w:rPr>
              <m:t>i</m:t>
            </m:r>
          </m:sub>
        </m:sSub>
      </m:oMath>
      <w:r w:rsidRPr="00873B73">
        <w:rPr>
          <w:bCs w:val="0"/>
          <w:szCs w:val="28"/>
          <w:lang w:eastAsia="ru-RU"/>
        </w:rPr>
        <w:t xml:space="preserve">– вес индекса </w:t>
      </w:r>
      <m:oMath>
        <m:r>
          <m:rPr>
            <m:sty m:val="p"/>
          </m:rPr>
          <w:rPr>
            <w:rFonts w:ascii="Cambria Math" w:hAnsi="Cambria Math"/>
            <w:szCs w:val="28"/>
            <w:lang w:eastAsia="ru-RU"/>
          </w:rPr>
          <m:t>i</m:t>
        </m:r>
      </m:oMath>
      <w:r w:rsidRPr="00873B73">
        <w:rPr>
          <w:bCs w:val="0"/>
          <w:szCs w:val="28"/>
          <w:lang w:eastAsia="ru-RU"/>
        </w:rPr>
        <w:t xml:space="preserve"> в </w:t>
      </w:r>
      <m:oMath>
        <m:r>
          <m:rPr>
            <m:sty m:val="p"/>
          </m:rPr>
          <w:rPr>
            <w:rFonts w:ascii="Cambria Math" w:hAnsi="Cambria Math"/>
            <w:szCs w:val="28"/>
            <w:lang w:eastAsia="ru-RU"/>
          </w:rPr>
          <m:t>k</m:t>
        </m:r>
      </m:oMath>
      <w:r w:rsidRPr="00873B73">
        <w:rPr>
          <w:bCs w:val="0"/>
          <w:szCs w:val="28"/>
          <w:lang w:eastAsia="ru-RU"/>
        </w:rPr>
        <w:t>-ой составляющей.</w:t>
      </w:r>
    </w:p>
    <w:p w14:paraId="276376F3" w14:textId="77777777" w:rsidR="00D34404" w:rsidRDefault="00D34404" w:rsidP="00D34404">
      <w:pPr>
        <w:pStyle w:val="a3"/>
        <w:jc w:val="both"/>
        <w:rPr>
          <w:szCs w:val="24"/>
        </w:rPr>
      </w:pPr>
      <w:r>
        <w:rPr>
          <w:szCs w:val="24"/>
        </w:rPr>
        <w:t>В таблице 4 представлен результат нормализации оценок по составляющим экономической безопасности.</w:t>
      </w:r>
    </w:p>
    <w:p w14:paraId="71D10014" w14:textId="3F382ADC" w:rsidR="00D34404" w:rsidRPr="00FD004D" w:rsidRDefault="00FD004D" w:rsidP="00FD004D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bookmarkStart w:id="5" w:name="_Ref224774218"/>
      <w:r w:rsidRPr="003F6522">
        <w:rPr>
          <w:color w:val="000000" w:themeColor="text1"/>
          <w:sz w:val="24"/>
          <w:szCs w:val="24"/>
        </w:rPr>
        <w:t xml:space="preserve">Таблица </w:t>
      </w:r>
      <w:bookmarkEnd w:id="5"/>
      <w:r>
        <w:rPr>
          <w:color w:val="000000" w:themeColor="text1"/>
          <w:sz w:val="24"/>
          <w:szCs w:val="24"/>
        </w:rPr>
        <w:t>4</w:t>
      </w:r>
      <w:r w:rsidRPr="003F6522">
        <w:rPr>
          <w:color w:val="000000" w:themeColor="text1"/>
          <w:sz w:val="24"/>
          <w:szCs w:val="24"/>
        </w:rPr>
        <w:t xml:space="preserve"> – Нормализированные оценки по составляющим экономической безопасности </w:t>
      </w:r>
      <w:r>
        <w:rPr>
          <w:color w:val="000000" w:themeColor="text1"/>
          <w:sz w:val="24"/>
          <w:szCs w:val="24"/>
        </w:rPr>
        <w:t>Москвы</w:t>
      </w:r>
      <w:r>
        <w:rPr>
          <w:color w:val="000000" w:themeColor="text1"/>
          <w:sz w:val="24"/>
          <w:szCs w:val="24"/>
        </w:rPr>
        <w:t xml:space="preserve"> </w:t>
      </w:r>
      <w:r w:rsidRPr="003F6522">
        <w:rPr>
          <w:color w:val="000000" w:themeColor="text1"/>
          <w:sz w:val="24"/>
          <w:szCs w:val="24"/>
        </w:rPr>
        <w:t>за 2022-2024 гг.</w:t>
      </w:r>
    </w:p>
    <w:tbl>
      <w:tblPr>
        <w:tblW w:w="937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4"/>
        <w:gridCol w:w="2298"/>
        <w:gridCol w:w="709"/>
        <w:gridCol w:w="1341"/>
        <w:gridCol w:w="679"/>
        <w:gridCol w:w="951"/>
        <w:gridCol w:w="679"/>
        <w:gridCol w:w="1358"/>
        <w:gridCol w:w="681"/>
      </w:tblGrid>
      <w:tr w:rsidR="00FD004D" w:rsidRPr="00FD004D" w14:paraId="606E41EF" w14:textId="77777777" w:rsidTr="00742445">
        <w:trPr>
          <w:trHeight w:val="54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D307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9FF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B9A3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7DDB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4008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A0FF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Вес</w:t>
            </w:r>
          </w:p>
        </w:tc>
      </w:tr>
      <w:tr w:rsidR="00FD004D" w:rsidRPr="00FD004D" w14:paraId="0C72EF38" w14:textId="77777777" w:rsidTr="00742445">
        <w:trPr>
          <w:trHeight w:val="519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4BD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0F30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7D3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08B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1F70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5F15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9694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8C99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AF4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004D" w:rsidRPr="00FD004D" w14:paraId="07FD6456" w14:textId="77777777" w:rsidTr="00742445">
        <w:trPr>
          <w:trHeight w:val="3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E23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BAD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Способность экономики региона к устойчивому росту</w:t>
            </w:r>
          </w:p>
        </w:tc>
      </w:tr>
      <w:tr w:rsidR="00FD004D" w:rsidRPr="00FD004D" w14:paraId="3AB010F5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DA6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C2B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Энергетическая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832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44F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907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67B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D28C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F54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F23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6A28DE1D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4CD7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92AB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Внешнеэкономическая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9DA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39AE" w14:textId="3CD396A0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0,0153846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A799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54D3" w14:textId="1C465DCE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0,0668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FDF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BCDC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0,07794541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179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1C88689E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F6F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77C9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Инвестиционно-инновационная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13A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4834" w14:textId="5AC0914F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0,3895986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D39F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67C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488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8FF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0,21819672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265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53DD56A0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31CB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FBA9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Демографическая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3DB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501A" w14:textId="5F137A41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0,3698670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EA7C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663F" w14:textId="52896DF8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0,4306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5880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09A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0,3251853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4B3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777BD069" w14:textId="77777777" w:rsidTr="00742445">
        <w:trPr>
          <w:trHeight w:val="453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0E71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E87B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Финансовая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9207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B3C5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0,924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39E7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10A4" w14:textId="3C6C696A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0,0277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38A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33B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0,07121053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D34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76B41E98" w14:textId="77777777" w:rsidTr="00742445">
        <w:trPr>
          <w:trHeight w:val="299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3DE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FD1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Обеспечение приемлемого уровня жизни в регионе</w:t>
            </w:r>
          </w:p>
        </w:tc>
      </w:tr>
      <w:tr w:rsidR="00FD004D" w:rsidRPr="00FD004D" w14:paraId="5C8B2B32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9DFC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B49F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Научно-техническая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1D2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BEB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0,696626528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C3F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22D6" w14:textId="7D4C9D8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0,7094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3240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982C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0,72368665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7811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07E2464A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034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1DD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Производственная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0FB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К1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37F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1,009565482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35E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К2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A37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1,485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60E1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5E3F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1,27530977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6DC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5C7AD799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3F2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875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Продовольственная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F5D29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B7D9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0,936157895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E46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7AD1" w14:textId="2614D1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0,3438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5707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7CB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0,17194737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264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3E99BD81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E60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14B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Социальная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EA9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D14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B23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78CB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EB2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E93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F011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3BD388AB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C51F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062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Экологическая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385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5FD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0,825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312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05D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0,4356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328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E63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0,88836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AEC5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</w:tbl>
    <w:p w14:paraId="21943850" w14:textId="77777777" w:rsidR="006C7AF7" w:rsidRDefault="006C7AF7" w:rsidP="00D86CF8">
      <w:pPr>
        <w:pStyle w:val="1"/>
      </w:pPr>
      <w:r>
        <w:lastRenderedPageBreak/>
        <w:t>Получение интегральной оценки экономической</w:t>
      </w:r>
      <w:r w:rsidR="00D86CF8">
        <w:t xml:space="preserve"> </w:t>
      </w:r>
      <w:r>
        <w:t>безопасности</w:t>
      </w:r>
    </w:p>
    <w:p w14:paraId="5ACACBE7" w14:textId="77777777" w:rsidR="00D86CF8" w:rsidRDefault="00D86CF8" w:rsidP="00D86CF8">
      <w:pPr>
        <w:pStyle w:val="a3"/>
        <w:jc w:val="both"/>
      </w:pPr>
      <w:r>
        <w:t xml:space="preserve">Аналогично шагу 4 производится расчёт интегральной оценки экономической безопасности, однако вместо нормализованных значений индикативных показателей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Cs w:val="28"/>
              </w:rPr>
              <m:t>Н</m:t>
            </m:r>
          </m:sup>
        </m:sSubSup>
      </m:oMath>
      <w:r>
        <w:rPr>
          <w:rStyle w:val="vlist-s"/>
          <w:rFonts w:eastAsiaTheme="majorEastAsia"/>
        </w:rPr>
        <w:t>​</w:t>
      </w:r>
      <w:r>
        <w:t xml:space="preserve"> в формулах используются оценки по составляющим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Cs w:val="28"/>
              </w:rPr>
              <m:t>Н</m:t>
            </m:r>
          </m:sup>
        </m:sSubSup>
      </m:oMath>
      <w:r w:rsidRPr="00A01305">
        <w:rPr>
          <w:szCs w:val="28"/>
        </w:rPr>
        <w:t xml:space="preserve"> в выражениях используются оценки по составляющим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Cs w:val="28"/>
              </w:rPr>
              <m:t>к</m:t>
            </m:r>
          </m:sub>
        </m:sSub>
      </m:oMath>
      <w:r>
        <w:rPr>
          <w:rStyle w:val="vlist-s"/>
          <w:rFonts w:eastAsiaTheme="majorEastAsia"/>
        </w:rPr>
        <w:t>​</w:t>
      </w:r>
      <w:r>
        <w:t>. При этом предварительно были распределены веса между составляющими, а затем - внутри соответствующих индикативных групп.</w:t>
      </w:r>
    </w:p>
    <w:p w14:paraId="30FD4DD6" w14:textId="77777777" w:rsidR="00D86CF8" w:rsidRDefault="00D86CF8" w:rsidP="00D86CF8">
      <w:pPr>
        <w:pStyle w:val="a3"/>
        <w:jc w:val="both"/>
      </w:pPr>
      <w:r>
        <w:t>Результат представлен в таблице 5.</w:t>
      </w:r>
    </w:p>
    <w:p w14:paraId="04931D2A" w14:textId="05B41AD9" w:rsidR="00D86CF8" w:rsidRPr="00D86CF8" w:rsidRDefault="00D86CF8" w:rsidP="00D86CF8">
      <w:pPr>
        <w:spacing w:after="0" w:line="360" w:lineRule="auto"/>
        <w:jc w:val="both"/>
        <w:rPr>
          <w:color w:val="000000" w:themeColor="text1"/>
          <w:sz w:val="24"/>
          <w:szCs w:val="18"/>
        </w:rPr>
      </w:pPr>
      <w:bookmarkStart w:id="6" w:name="_Ref224775086"/>
      <w:r w:rsidRPr="00A252B0">
        <w:rPr>
          <w:color w:val="000000" w:themeColor="text1"/>
          <w:sz w:val="24"/>
          <w:szCs w:val="18"/>
        </w:rPr>
        <w:t xml:space="preserve">Таблица </w:t>
      </w:r>
      <w:bookmarkEnd w:id="6"/>
      <w:r>
        <w:rPr>
          <w:color w:val="000000" w:themeColor="text1"/>
          <w:sz w:val="24"/>
          <w:szCs w:val="18"/>
        </w:rPr>
        <w:t xml:space="preserve">5 </w:t>
      </w:r>
      <w:r w:rsidRPr="00A252B0">
        <w:rPr>
          <w:color w:val="000000" w:themeColor="text1"/>
          <w:sz w:val="24"/>
          <w:szCs w:val="18"/>
        </w:rPr>
        <w:t xml:space="preserve">– Интегральная оценка экономической безопасности </w:t>
      </w:r>
      <w:r>
        <w:rPr>
          <w:color w:val="000000" w:themeColor="text1"/>
          <w:sz w:val="24"/>
          <w:szCs w:val="18"/>
        </w:rPr>
        <w:t>Москвы</w:t>
      </w:r>
      <w:r>
        <w:rPr>
          <w:color w:val="000000" w:themeColor="text1"/>
          <w:sz w:val="24"/>
          <w:szCs w:val="18"/>
        </w:rPr>
        <w:t xml:space="preserve"> </w:t>
      </w:r>
      <w:r w:rsidRPr="00A252B0">
        <w:rPr>
          <w:color w:val="000000" w:themeColor="text1"/>
          <w:sz w:val="24"/>
          <w:szCs w:val="18"/>
        </w:rPr>
        <w:t>за 2022-2024 гг.</w:t>
      </w:r>
    </w:p>
    <w:tbl>
      <w:tblPr>
        <w:tblW w:w="9396" w:type="dxa"/>
        <w:tblInd w:w="113" w:type="dxa"/>
        <w:tblLook w:val="04A0" w:firstRow="1" w:lastRow="0" w:firstColumn="1" w:lastColumn="0" w:noHBand="0" w:noVBand="1"/>
      </w:tblPr>
      <w:tblGrid>
        <w:gridCol w:w="549"/>
        <w:gridCol w:w="1736"/>
        <w:gridCol w:w="1106"/>
        <w:gridCol w:w="1437"/>
        <w:gridCol w:w="656"/>
        <w:gridCol w:w="1336"/>
        <w:gridCol w:w="656"/>
        <w:gridCol w:w="1336"/>
        <w:gridCol w:w="645"/>
      </w:tblGrid>
      <w:tr w:rsidR="00D86CF8" w:rsidRPr="00D86CF8" w14:paraId="683E4102" w14:textId="77777777" w:rsidTr="00D86CF8">
        <w:trPr>
          <w:trHeight w:val="316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DA40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A0EB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41EC7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2022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D961B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2023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44D2C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2024</w:t>
            </w:r>
          </w:p>
        </w:tc>
        <w:tc>
          <w:tcPr>
            <w:tcW w:w="65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8614FC7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D86CF8" w:rsidRPr="00D86CF8" w14:paraId="567A1438" w14:textId="77777777" w:rsidTr="00D86CF8">
        <w:trPr>
          <w:trHeight w:val="304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E103" w14:textId="77777777" w:rsidR="00D86CF8" w:rsidRPr="00D86CF8" w:rsidRDefault="00D86CF8" w:rsidP="00D86CF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1086" w14:textId="77777777" w:rsidR="00D86CF8" w:rsidRPr="00D86CF8" w:rsidRDefault="00D86CF8" w:rsidP="00D86CF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B5C0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751F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EF2B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1458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5800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BE49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7EB888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D86CF8" w:rsidRPr="00D86CF8" w14:paraId="28FD81C2" w14:textId="77777777" w:rsidTr="00D86CF8">
        <w:trPr>
          <w:trHeight w:val="99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46687E1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C778CEC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Интегральная оценка экономической безопасности региона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165E677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D474DEE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0,518120026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385701D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12ADB68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0,350224525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42FFA93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FACB26A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0,375184174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5849D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</w:tr>
      <w:tr w:rsidR="00D86CF8" w:rsidRPr="00D86CF8" w14:paraId="162B6137" w14:textId="77777777" w:rsidTr="00D86CF8">
        <w:trPr>
          <w:trHeight w:val="304"/>
        </w:trPr>
        <w:tc>
          <w:tcPr>
            <w:tcW w:w="8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B9BC" w14:textId="77777777" w:rsidR="00D86CF8" w:rsidRPr="00D86CF8" w:rsidRDefault="00D86CF8" w:rsidP="00D86CF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14FF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Вес</w:t>
            </w:r>
          </w:p>
        </w:tc>
      </w:tr>
      <w:tr w:rsidR="00D86CF8" w:rsidRPr="00D86CF8" w14:paraId="7C21D9EB" w14:textId="77777777" w:rsidTr="00D86CF8">
        <w:trPr>
          <w:trHeight w:val="65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93D4802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F004413" w14:textId="77777777" w:rsidR="00D86CF8" w:rsidRPr="00D86CF8" w:rsidRDefault="00D86CF8" w:rsidP="00D86CF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Способность экономики региона к устойчивому росту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8407474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4BC06107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0,342770071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E57300C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1DB026A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0,10566895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9F89658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40AC6EC8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0,13850759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3222CD11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0,50</w:t>
            </w:r>
          </w:p>
        </w:tc>
      </w:tr>
      <w:tr w:rsidR="00D86CF8" w:rsidRPr="00D86CF8" w14:paraId="7E19E5B3" w14:textId="77777777" w:rsidTr="00D86CF8">
        <w:trPr>
          <w:trHeight w:val="659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B1F6EB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5A7A99" w14:textId="77777777" w:rsidR="00D86CF8" w:rsidRPr="00D86CF8" w:rsidRDefault="00D86CF8" w:rsidP="00D86CF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Обеспечение приемлемого уровня жизни в регионе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1E28A1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099BCD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0,693469981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AAF638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B487CE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0,5947801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CAABEC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325E83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0,61186076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60C95E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0,50</w:t>
            </w:r>
          </w:p>
        </w:tc>
      </w:tr>
    </w:tbl>
    <w:p w14:paraId="1DD5E0E4" w14:textId="77777777" w:rsidR="00D86CF8" w:rsidRDefault="00D86CF8" w:rsidP="00D86CF8">
      <w:pPr>
        <w:pStyle w:val="afa"/>
        <w:ind w:firstLine="0"/>
      </w:pPr>
    </w:p>
    <w:p w14:paraId="168AF921" w14:textId="64E450A9" w:rsidR="00E53A58" w:rsidRDefault="00D86CF8" w:rsidP="00D86CF8">
      <w:pPr>
        <w:pStyle w:val="afa"/>
      </w:pPr>
      <w:r w:rsidRPr="00D86CF8">
        <w:t>Полученные результаты были визуализированы в виде диаграмм, представленных на рисунке 1 и рисунке 2.</w:t>
      </w:r>
    </w:p>
    <w:p w14:paraId="25F761CD" w14:textId="77777777" w:rsidR="00E53A58" w:rsidRDefault="00E53A58">
      <w:r>
        <w:br w:type="page"/>
      </w:r>
    </w:p>
    <w:p w14:paraId="3F26C7A1" w14:textId="03EE7A99" w:rsidR="00D86CF8" w:rsidRPr="00E53A58" w:rsidRDefault="00E53A58" w:rsidP="00E53A58">
      <w:pPr>
        <w:pStyle w:val="a3"/>
        <w:spacing w:before="200" w:after="200"/>
        <w:ind w:firstLine="0"/>
        <w:rPr>
          <w:sz w:val="24"/>
        </w:rPr>
      </w:pPr>
      <w:r w:rsidRPr="001F11C4">
        <w:rPr>
          <w:sz w:val="24"/>
        </w:rPr>
        <w:lastRenderedPageBreak/>
        <w:t xml:space="preserve">Рисунок 1 – Результаты оценки экономической безопасности </w:t>
      </w:r>
      <w:r>
        <w:rPr>
          <w:sz w:val="24"/>
        </w:rPr>
        <w:t>Москвы</w:t>
      </w:r>
      <w:r>
        <w:rPr>
          <w:sz w:val="24"/>
        </w:rPr>
        <w:t xml:space="preserve"> в виде лепестковой диаграммы</w:t>
      </w:r>
    </w:p>
    <w:p w14:paraId="6EB4A6EB" w14:textId="61A1A7E1" w:rsidR="00E53A58" w:rsidRDefault="00E53A58" w:rsidP="00E53A58">
      <w:r>
        <w:rPr>
          <w:noProof/>
        </w:rPr>
        <w:drawing>
          <wp:inline distT="0" distB="0" distL="0" distR="0" wp14:anchorId="11B25442" wp14:editId="667308CF">
            <wp:extent cx="5939790" cy="4076700"/>
            <wp:effectExtent l="0" t="0" r="3810" b="0"/>
            <wp:docPr id="141314718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7CD96754-7DAF-27B8-D8D4-1CFC6145A7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6803DCE" w14:textId="6FF9834A" w:rsidR="00E53A58" w:rsidRPr="00E53A58" w:rsidRDefault="00E53A58" w:rsidP="00E53A58">
      <w:pPr>
        <w:pStyle w:val="a3"/>
        <w:spacing w:before="200" w:after="200"/>
        <w:ind w:firstLine="0"/>
        <w:rPr>
          <w:sz w:val="24"/>
        </w:rPr>
      </w:pPr>
      <w:r w:rsidRPr="001F11C4">
        <w:rPr>
          <w:sz w:val="24"/>
        </w:rPr>
        <w:t xml:space="preserve">Рисунок </w:t>
      </w:r>
      <w:r>
        <w:rPr>
          <w:sz w:val="24"/>
        </w:rPr>
        <w:t>2</w:t>
      </w:r>
      <w:r w:rsidRPr="001F11C4">
        <w:rPr>
          <w:sz w:val="24"/>
        </w:rPr>
        <w:t xml:space="preserve"> –</w:t>
      </w:r>
      <w:r>
        <w:rPr>
          <w:sz w:val="24"/>
        </w:rPr>
        <w:t xml:space="preserve"> </w:t>
      </w:r>
      <w:r>
        <w:rPr>
          <w:sz w:val="24"/>
        </w:rPr>
        <w:t xml:space="preserve">Интегральная </w:t>
      </w:r>
      <w:r w:rsidRPr="001F11C4">
        <w:rPr>
          <w:sz w:val="24"/>
        </w:rPr>
        <w:t>оценк</w:t>
      </w:r>
      <w:r>
        <w:rPr>
          <w:sz w:val="24"/>
        </w:rPr>
        <w:t>а</w:t>
      </w:r>
      <w:r w:rsidRPr="001F11C4">
        <w:rPr>
          <w:sz w:val="24"/>
        </w:rPr>
        <w:t xml:space="preserve"> экономической безопасности </w:t>
      </w:r>
      <w:r>
        <w:rPr>
          <w:sz w:val="24"/>
        </w:rPr>
        <w:t>Москвы</w:t>
      </w:r>
    </w:p>
    <w:p w14:paraId="0A891C82" w14:textId="77777777" w:rsidR="00E53A58" w:rsidRDefault="00E53A58" w:rsidP="00E53A58">
      <w:pPr>
        <w:jc w:val="center"/>
      </w:pPr>
      <w:r>
        <w:rPr>
          <w:noProof/>
        </w:rPr>
        <w:drawing>
          <wp:inline distT="0" distB="0" distL="0" distR="0" wp14:anchorId="72BDEB60" wp14:editId="21A77DE2">
            <wp:extent cx="3284220" cy="2651760"/>
            <wp:effectExtent l="0" t="0" r="11430" b="15240"/>
            <wp:docPr id="94789817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2212F3DE-DD3B-34DB-8F25-0E2E0E6366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228DE48" w14:textId="49176B09" w:rsidR="00FA0D57" w:rsidRDefault="00FA0D57">
      <w:r>
        <w:br w:type="page"/>
      </w:r>
    </w:p>
    <w:p w14:paraId="09B93DFE" w14:textId="77777777" w:rsidR="00FA0D57" w:rsidRDefault="00FA0D57" w:rsidP="00FA0D57">
      <w:pPr>
        <w:pStyle w:val="1"/>
      </w:pPr>
      <w:r>
        <w:lastRenderedPageBreak/>
        <w:t>Качественные анализ экономической безопасности региона</w:t>
      </w:r>
    </w:p>
    <w:p w14:paraId="3344F0DB" w14:textId="77777777" w:rsidR="00944003" w:rsidRDefault="00944003" w:rsidP="008E08D3">
      <w:pPr>
        <w:pStyle w:val="afa"/>
        <w:rPr>
          <w:rFonts w:eastAsia="Times New Roman"/>
          <w:lang w:eastAsia="en-US"/>
        </w:rPr>
      </w:pPr>
      <w:r w:rsidRPr="00944003">
        <w:rPr>
          <w:rFonts w:eastAsia="Times New Roman"/>
          <w:lang w:eastAsia="en-US"/>
        </w:rPr>
        <w:t xml:space="preserve">Анализ интегральной оценки экономической безопасности Москвы за 2022–2024 гг. показал, что регион на протяжении всего рассматриваемого периода находился в зоне ПК2 (развивающаяся стадия предкризиса) с нормализованными оценками 0,518, 0,350 и 0,375 соответственно. Данная зона характеризуется наличием формирующихся угроз экономической безопасности, требующих систематического мониторинга и превентивных регулирующих мер, однако не предполагающих экстренного антикризисного вмешательства. </w:t>
      </w:r>
    </w:p>
    <w:p w14:paraId="30327AE4" w14:textId="1262A975" w:rsidR="00957389" w:rsidRPr="003C4679" w:rsidRDefault="00944003" w:rsidP="008E08D3">
      <w:pPr>
        <w:pStyle w:val="afa"/>
        <w:rPr>
          <w:rFonts w:eastAsia="Times New Roman"/>
          <w:lang w:eastAsia="en-US"/>
        </w:rPr>
      </w:pPr>
      <w:r w:rsidRPr="00944003">
        <w:rPr>
          <w:rFonts w:eastAsia="Times New Roman"/>
          <w:lang w:eastAsia="en-US"/>
        </w:rPr>
        <w:t>Динамика интегрального показателя демонстрирует заметное улучшение в 2023 году на фоне адаптации экономики к санкционному давлению и последующую стабилизацию в 2024 году, что свидетельствует об устойчивости экономического комплекса Москвы. Вместе с тем сохранение зоны ПК2 на протяжении трёх лет указывает на наличие структурных уязвимостей — прежде всего в инновационно-инвестиционной и экологической составляющих, — требующих целенаправленных программных мер по снижению накопленных рисков.</w:t>
      </w:r>
    </w:p>
    <w:p w14:paraId="66B492B0" w14:textId="561D7B5B" w:rsidR="008E08D3" w:rsidRDefault="00957389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Ухудшение показателя в 2022 году </w:t>
      </w:r>
      <w:r w:rsidR="00216E9C">
        <w:rPr>
          <w:lang w:eastAsia="en-US"/>
        </w:rPr>
        <w:t xml:space="preserve">обусловлено финансовой, научно-технической, производственной, продовольственной и экологической составляющими.  </w:t>
      </w:r>
      <w:r w:rsidR="00216E9C" w:rsidRPr="00216E9C">
        <w:rPr>
          <w:lang w:eastAsia="en-US"/>
        </w:rPr>
        <w:t>Производственная составляющая достигла зоны К1, фиксируя сжатие промышленного выпуска, связанное с разрывом производственно-логистических цепочек и уходом иностранных партнёров.</w:t>
      </w:r>
    </w:p>
    <w:p w14:paraId="64B03E03" w14:textId="77777777" w:rsidR="008E08D3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Положительное влияние на динамику интегрального показателя в 2023–2024 годах оказала финансовая составляющая, перешедшая из зоны ПК3 в зону ПК1: инфляция снизилась с 111,7% до 107,6% в 2023 году, а профицит консолидированного бюджета вырос с 3 671 до 5 192 млрд руб. к 2024 году. Продовольственная составляющая также способствовала улучшению интегрального показателя: индекс цен производителей сельскохозяйственной продукции снизился с 157,9% (зона К3) до 107,2% </w:t>
      </w:r>
      <w:r>
        <w:rPr>
          <w:lang w:eastAsia="en-US"/>
        </w:rPr>
        <w:lastRenderedPageBreak/>
        <w:t>(зона ПК1), что отражает нормализацию ценовой конъюнктуры на продовольственных рынках после шока 2022 года.</w:t>
      </w:r>
    </w:p>
    <w:p w14:paraId="5847E3B6" w14:textId="77777777" w:rsidR="008E08D3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В то же время ряд факторов продолжал оказывать сдерживающее влияние. Производственная составляющая сохранялась в кризисной зоне на протяжении всего периода (К1–К2, оценка 1,010–1,485), что определялось устойчивым падением сельскохозяйственного производства: индекс составил 70,8% в 2023 году и 72,6% в 2024 году, что соответствует зоне К3. Научно-техническая составляющая также оказывала сдерживающее влияние: наукоёмкость ВРП снижалась с 1,86% до 1,78% при стратегическом ориентире в 2%, тогда как доля организаций с технологическими инновациями составила лишь 0,14% — значительно ниже критического порога. Демографическая составляющая характеризовалась противоречивой динамикой: при росте миграционного прироста до 356 045 чел. в 2024 году сохранялась низкая рождаемость (9,2 на 1000 чел., зона ПК3). Экологическая составляющая, улучшившись в 2023 году (ПК2, 0,436) за счёт роста природоохранных расходов до 9 642 млн руб., вернулась в зону ПК3 в 2024 году (0,888) вследствие сокращения расходов до 8 876 млн руб. и устойчивого снижения доли уловленных загрязняющих веществ до 46,2%.</w:t>
      </w:r>
    </w:p>
    <w:p w14:paraId="58F7A92A" w14:textId="77777777" w:rsidR="008E08D3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Дополнительно устойчивость региона поддерживалась социальной составляющей, сохранявшей нормальное состояние на протяжении всего периода: реальные денежные доходы населения выросли на 12,9% в 2024 году, уровень бедности последовательно снижался с 4,8% до 4,0%.</w:t>
      </w:r>
    </w:p>
    <w:p w14:paraId="2C4FAE76" w14:textId="77777777" w:rsidR="008E08D3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Таким образом, улучшение экономической безопасности Москвы в 2023–2024 годах обусловлено стабилизацией финансовой сферы, нормализацией продовольственных цен и устойчивым ростом реальных доходов населения. При этом сохраняются структурные ограничения, связанные с кризисным состоянием производственной составляющей в части сельскохозяйственного сектора, хроническим отставанием наукоёмкости ВРП от стратегических ориентиров и нестабильным финансированием экологической</w:t>
      </w:r>
      <w:r w:rsidR="008A28A4">
        <w:rPr>
          <w:lang w:eastAsia="en-US"/>
        </w:rPr>
        <w:t xml:space="preserve"> </w:t>
      </w:r>
      <w:r>
        <w:rPr>
          <w:lang w:eastAsia="en-US"/>
        </w:rPr>
        <w:t>сферы.</w:t>
      </w:r>
    </w:p>
    <w:p w14:paraId="2C0DC97A" w14:textId="77777777" w:rsidR="008A28A4" w:rsidRDefault="008A28A4">
      <w:pPr>
        <w:rPr>
          <w:lang w:eastAsia="en-US"/>
        </w:rPr>
        <w:sectPr w:rsidR="008A28A4" w:rsidSect="00A249D5"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58F58018" w14:textId="75E3A996" w:rsidR="008A28A4" w:rsidRPr="008A28A4" w:rsidRDefault="008A28A4" w:rsidP="008A28A4">
      <w:pPr>
        <w:spacing w:after="0"/>
        <w:rPr>
          <w:rFonts w:cs="Times New Roman"/>
          <w:color w:val="34343C"/>
          <w:sz w:val="24"/>
          <w:szCs w:val="24"/>
          <w:shd w:val="clear" w:color="auto" w:fill="FFFFFF"/>
        </w:rPr>
      </w:pPr>
      <w:r w:rsidRPr="006521D2">
        <w:rPr>
          <w:rFonts w:cs="Times New Roman"/>
          <w:color w:val="34343C"/>
          <w:sz w:val="24"/>
          <w:szCs w:val="24"/>
          <w:shd w:val="clear" w:color="auto" w:fill="FFFFFF"/>
        </w:rPr>
        <w:lastRenderedPageBreak/>
        <w:t xml:space="preserve">Таблица </w:t>
      </w:r>
      <w:r>
        <w:rPr>
          <w:rFonts w:cs="Times New Roman"/>
          <w:color w:val="34343C"/>
          <w:sz w:val="24"/>
          <w:szCs w:val="24"/>
          <w:shd w:val="clear" w:color="auto" w:fill="FFFFFF"/>
        </w:rPr>
        <w:t>6</w:t>
      </w:r>
      <w:r w:rsidRPr="006521D2">
        <w:rPr>
          <w:rFonts w:cs="Times New Roman"/>
          <w:color w:val="34343C"/>
          <w:sz w:val="24"/>
          <w:szCs w:val="24"/>
          <w:shd w:val="clear" w:color="auto" w:fill="FFFFFF"/>
        </w:rPr>
        <w:t xml:space="preserve"> – Угрозы и меры по улучшению экономической безопасности </w:t>
      </w:r>
      <w:r>
        <w:rPr>
          <w:rFonts w:cs="Times New Roman"/>
          <w:color w:val="34343C"/>
          <w:sz w:val="24"/>
          <w:szCs w:val="24"/>
          <w:shd w:val="clear" w:color="auto" w:fill="FFFFFF"/>
        </w:rPr>
        <w:t>Москвы</w:t>
      </w:r>
      <w:r w:rsidRPr="006521D2">
        <w:rPr>
          <w:rFonts w:cs="Times New Roman"/>
          <w:color w:val="34343C"/>
          <w:sz w:val="24"/>
          <w:szCs w:val="24"/>
          <w:shd w:val="clear" w:color="auto" w:fill="FFFFFF"/>
        </w:rPr>
        <w:t xml:space="preserve">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1"/>
        <w:gridCol w:w="2727"/>
        <w:gridCol w:w="1662"/>
        <w:gridCol w:w="2889"/>
        <w:gridCol w:w="3108"/>
        <w:gridCol w:w="3859"/>
      </w:tblGrid>
      <w:tr w:rsidR="00B43155" w:rsidRPr="00FE210E" w14:paraId="3E291BAC" w14:textId="77777777" w:rsidTr="00D460C4">
        <w:tc>
          <w:tcPr>
            <w:tcW w:w="18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30C263" w14:textId="77777777" w:rsidR="008A28A4" w:rsidRPr="00FE210E" w:rsidRDefault="008A28A4" w:rsidP="00800EC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№ п/п</w:t>
            </w:r>
          </w:p>
        </w:tc>
        <w:tc>
          <w:tcPr>
            <w:tcW w:w="92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59E3D10" w14:textId="77777777" w:rsidR="008A28A4" w:rsidRPr="00FE210E" w:rsidRDefault="008A28A4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Составляющая</w:t>
            </w:r>
          </w:p>
        </w:tc>
        <w:tc>
          <w:tcPr>
            <w:tcW w:w="56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995445" w14:textId="77777777" w:rsidR="008A28A4" w:rsidRPr="00FE210E" w:rsidRDefault="008A28A4" w:rsidP="00800EC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Состояние</w:t>
            </w:r>
          </w:p>
        </w:tc>
        <w:tc>
          <w:tcPr>
            <w:tcW w:w="97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F42C385" w14:textId="77777777" w:rsidR="008A28A4" w:rsidRPr="00FE210E" w:rsidRDefault="008A28A4" w:rsidP="00800EC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Индикаторы</w:t>
            </w:r>
          </w:p>
        </w:tc>
        <w:tc>
          <w:tcPr>
            <w:tcW w:w="105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F5380BD" w14:textId="77777777" w:rsidR="008A28A4" w:rsidRPr="00FE210E" w:rsidRDefault="008A28A4" w:rsidP="00800EC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Угрозы</w:t>
            </w:r>
          </w:p>
        </w:tc>
        <w:tc>
          <w:tcPr>
            <w:tcW w:w="1306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17E87B6" w14:textId="77777777" w:rsidR="008A28A4" w:rsidRPr="00FE210E" w:rsidRDefault="008A28A4" w:rsidP="00800EC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Меры по улучшению</w:t>
            </w:r>
          </w:p>
        </w:tc>
      </w:tr>
      <w:tr w:rsidR="00B43155" w:rsidRPr="00FE210E" w14:paraId="7CDDCBF3" w14:textId="77777777" w:rsidTr="00D460C4">
        <w:tc>
          <w:tcPr>
            <w:tcW w:w="183" w:type="pct"/>
            <w:shd w:val="clear" w:color="auto" w:fill="FFFFFF"/>
            <w:vAlign w:val="center"/>
          </w:tcPr>
          <w:p w14:paraId="4A17650F" w14:textId="77777777" w:rsidR="00B43155" w:rsidRPr="00FE210E" w:rsidRDefault="00B43155" w:rsidP="00B43155">
            <w:pPr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1</w:t>
            </w:r>
          </w:p>
        </w:tc>
        <w:tc>
          <w:tcPr>
            <w:tcW w:w="922" w:type="pct"/>
            <w:shd w:val="clear" w:color="auto" w:fill="FFFFFF"/>
            <w:vAlign w:val="center"/>
          </w:tcPr>
          <w:p w14:paraId="7E8CC68A" w14:textId="77777777" w:rsidR="00B43155" w:rsidRPr="00FE210E" w:rsidRDefault="00B43155" w:rsidP="00B43155">
            <w:pPr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Style w:val="afd"/>
                <w:rFonts w:cs="Times New Roman"/>
                <w:color w:val="0F1115"/>
                <w:sz w:val="24"/>
                <w:szCs w:val="24"/>
              </w:rPr>
              <w:t>Энергетическая</w:t>
            </w:r>
          </w:p>
        </w:tc>
        <w:tc>
          <w:tcPr>
            <w:tcW w:w="562" w:type="pct"/>
            <w:shd w:val="clear" w:color="auto" w:fill="FFFFFF"/>
            <w:vAlign w:val="center"/>
          </w:tcPr>
          <w:p w14:paraId="79A99105" w14:textId="5BC64C70" w:rsidR="00B43155" w:rsidRPr="00FE210E" w:rsidRDefault="00B43155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B43155">
              <w:rPr>
                <w:rFonts w:cs="Times New Roman"/>
                <w:color w:val="0F1115"/>
                <w:sz w:val="24"/>
                <w:szCs w:val="24"/>
              </w:rPr>
              <w:t>Нормальное (устойчивая стадия)</w:t>
            </w:r>
          </w:p>
        </w:tc>
        <w:tc>
          <w:tcPr>
            <w:tcW w:w="977" w:type="pct"/>
            <w:shd w:val="clear" w:color="auto" w:fill="FFFFFF"/>
          </w:tcPr>
          <w:p w14:paraId="792D5470" w14:textId="30C1581A" w:rsidR="00B43155" w:rsidRPr="00B43155" w:rsidRDefault="00B43155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B43155">
              <w:rPr>
                <w:sz w:val="24"/>
                <w:szCs w:val="24"/>
              </w:rPr>
              <w:t>Мощность электростанций; Производство электроэнергии; Индекс производства по виду «электроэнергия, газ, пар».</w:t>
            </w:r>
          </w:p>
        </w:tc>
        <w:tc>
          <w:tcPr>
            <w:tcW w:w="1051" w:type="pct"/>
            <w:shd w:val="clear" w:color="auto" w:fill="FFFFFF"/>
          </w:tcPr>
          <w:p w14:paraId="653F1024" w14:textId="77777777" w:rsidR="00B43155" w:rsidRDefault="00B43155" w:rsidP="00D460C4">
            <w:pPr>
              <w:rPr>
                <w:sz w:val="24"/>
                <w:szCs w:val="24"/>
              </w:rPr>
            </w:pPr>
            <w:r w:rsidRPr="00B43155">
              <w:rPr>
                <w:sz w:val="24"/>
                <w:szCs w:val="24"/>
              </w:rPr>
              <w:t xml:space="preserve">1) Отсутствие выраженных угроз при текущем уровне генерации (57,0 млрд кВт·ч в 2024 году). </w:t>
            </w:r>
          </w:p>
          <w:p w14:paraId="5B0D54FB" w14:textId="20653215" w:rsidR="00B43155" w:rsidRPr="00B43155" w:rsidRDefault="00B43155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B43155">
              <w:rPr>
                <w:sz w:val="24"/>
                <w:szCs w:val="24"/>
              </w:rPr>
              <w:t>2) Потенциальный риск энергодефицита при ускоренном росте потребления в условиях развития промышленных кластеров и цифровой инфраструктуры.</w:t>
            </w:r>
          </w:p>
        </w:tc>
        <w:tc>
          <w:tcPr>
            <w:tcW w:w="1306" w:type="pct"/>
            <w:shd w:val="clear" w:color="auto" w:fill="FFFFFF"/>
          </w:tcPr>
          <w:p w14:paraId="2967020A" w14:textId="77777777" w:rsidR="00A37DC4" w:rsidRDefault="00A37DC4" w:rsidP="00D460C4">
            <w:pPr>
              <w:rPr>
                <w:sz w:val="24"/>
                <w:szCs w:val="24"/>
              </w:rPr>
            </w:pPr>
            <w:r w:rsidRPr="00A37DC4">
              <w:rPr>
                <w:sz w:val="24"/>
                <w:szCs w:val="24"/>
              </w:rPr>
              <w:t xml:space="preserve">1) Поддержание достигнутого уровня надёжности энергоснабжения через плановую модернизацию генерирующих мощностей. </w:t>
            </w:r>
          </w:p>
          <w:p w14:paraId="29820A9C" w14:textId="7FB6F878" w:rsidR="00B43155" w:rsidRPr="00B43155" w:rsidRDefault="00A37DC4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A37DC4">
              <w:rPr>
                <w:sz w:val="24"/>
                <w:szCs w:val="24"/>
              </w:rPr>
              <w:t>2) Развитие децентрализованной генерации и систем накопления энергии для снижения пиковых нагрузок.</w:t>
            </w:r>
          </w:p>
        </w:tc>
      </w:tr>
      <w:tr w:rsidR="00B43155" w:rsidRPr="00FE210E" w14:paraId="478DAC0D" w14:textId="77777777" w:rsidTr="00D460C4">
        <w:tc>
          <w:tcPr>
            <w:tcW w:w="183" w:type="pct"/>
            <w:shd w:val="clear" w:color="auto" w:fill="FFFFFF"/>
            <w:vAlign w:val="center"/>
          </w:tcPr>
          <w:p w14:paraId="63E61BD7" w14:textId="77777777" w:rsidR="008A28A4" w:rsidRPr="00FE210E" w:rsidRDefault="008A28A4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2</w:t>
            </w:r>
          </w:p>
        </w:tc>
        <w:tc>
          <w:tcPr>
            <w:tcW w:w="922" w:type="pct"/>
            <w:shd w:val="clear" w:color="auto" w:fill="FFFFFF"/>
            <w:vAlign w:val="center"/>
          </w:tcPr>
          <w:p w14:paraId="0DC6FCF9" w14:textId="0258B8E2" w:rsidR="008A28A4" w:rsidRPr="00FE210E" w:rsidRDefault="008A28A4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Style w:val="afd"/>
                <w:rFonts w:cs="Times New Roman"/>
                <w:color w:val="0F1115"/>
                <w:sz w:val="24"/>
                <w:szCs w:val="24"/>
              </w:rPr>
              <w:t>Внешне</w:t>
            </w:r>
            <w:r w:rsidR="00502EB1">
              <w:rPr>
                <w:rStyle w:val="afd"/>
                <w:rFonts w:cs="Times New Roman"/>
                <w:color w:val="0F1115"/>
                <w:sz w:val="24"/>
                <w:szCs w:val="24"/>
              </w:rPr>
              <w:t>э</w:t>
            </w:r>
            <w:r w:rsidRPr="00FE210E">
              <w:rPr>
                <w:rStyle w:val="afd"/>
                <w:rFonts w:cs="Times New Roman"/>
                <w:color w:val="0F1115"/>
                <w:sz w:val="24"/>
                <w:szCs w:val="24"/>
              </w:rPr>
              <w:t>кономическая</w:t>
            </w:r>
          </w:p>
        </w:tc>
        <w:tc>
          <w:tcPr>
            <w:tcW w:w="562" w:type="pct"/>
            <w:shd w:val="clear" w:color="auto" w:fill="FFFFFF"/>
            <w:vAlign w:val="center"/>
          </w:tcPr>
          <w:p w14:paraId="25E38538" w14:textId="3DB28D81" w:rsidR="008A28A4" w:rsidRPr="00FE210E" w:rsidRDefault="00D460C4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D460C4">
              <w:rPr>
                <w:rFonts w:cs="Times New Roman"/>
                <w:color w:val="0F1115"/>
                <w:sz w:val="24"/>
                <w:szCs w:val="24"/>
              </w:rPr>
              <w:t>Предкризис 1 (начальная стадия)</w:t>
            </w:r>
          </w:p>
        </w:tc>
        <w:tc>
          <w:tcPr>
            <w:tcW w:w="977" w:type="pct"/>
            <w:shd w:val="clear" w:color="auto" w:fill="FFFFFF"/>
            <w:vAlign w:val="center"/>
          </w:tcPr>
          <w:p w14:paraId="247A87FE" w14:textId="2AB99EF4" w:rsidR="008A28A4" w:rsidRPr="00FE210E" w:rsidRDefault="00D460C4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D460C4">
              <w:rPr>
                <w:rFonts w:cs="Times New Roman"/>
                <w:color w:val="0F1115"/>
                <w:sz w:val="24"/>
                <w:szCs w:val="24"/>
              </w:rPr>
              <w:t>Доля субъекта в импорте транспортных услуг РФ; Сальдо торгового баланса; Коэффициент покрытия импорта экспортом</w:t>
            </w:r>
          </w:p>
        </w:tc>
        <w:tc>
          <w:tcPr>
            <w:tcW w:w="1051" w:type="pct"/>
            <w:shd w:val="clear" w:color="auto" w:fill="FFFFFF"/>
          </w:tcPr>
          <w:p w14:paraId="2BC9E17A" w14:textId="77777777" w:rsidR="00D460C4" w:rsidRDefault="00D460C4" w:rsidP="00D460C4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460C4">
              <w:rPr>
                <w:rFonts w:cs="Times New Roman"/>
                <w:color w:val="0F1115"/>
                <w:sz w:val="24"/>
                <w:szCs w:val="24"/>
              </w:rPr>
              <w:t xml:space="preserve">1) Нарастающая концентрация импорта транспортных услуг через Москву (35,7–38,5%), создающая риски системного сбоя при внешних шоках. </w:t>
            </w:r>
          </w:p>
          <w:p w14:paraId="0BBFDC2A" w14:textId="12C507D3" w:rsidR="008A28A4" w:rsidRPr="00FE210E" w:rsidRDefault="00D460C4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D460C4">
              <w:rPr>
                <w:rFonts w:cs="Times New Roman"/>
                <w:color w:val="0F1115"/>
                <w:sz w:val="24"/>
                <w:szCs w:val="24"/>
              </w:rPr>
              <w:t>2) Тенденция к снижению коэффициента покрытия импорта экспортом (с 214% в 2022 году до 144% в 2024 году) при сохранении значительного положительного сальдо.</w:t>
            </w:r>
          </w:p>
        </w:tc>
        <w:tc>
          <w:tcPr>
            <w:tcW w:w="1306" w:type="pct"/>
            <w:shd w:val="clear" w:color="auto" w:fill="FFFFFF"/>
          </w:tcPr>
          <w:p w14:paraId="5A6DF645" w14:textId="7167BF8D" w:rsidR="008A28A4" w:rsidRPr="00FE210E" w:rsidRDefault="00E376B4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E376B4">
              <w:rPr>
                <w:rFonts w:cs="Times New Roman"/>
                <w:color w:val="0F1115"/>
                <w:sz w:val="24"/>
                <w:szCs w:val="24"/>
              </w:rPr>
              <w:t>1) Диверсификация логистических маршрутов и снижение концентрации транспортно-экспедиционных операций в пользу других федеральных хабов. 2) Стимулирование экспорта высокотехнологичных товаров и услуг через механизмы Российского экспортного центра.</w:t>
            </w:r>
          </w:p>
        </w:tc>
      </w:tr>
    </w:tbl>
    <w:p w14:paraId="6A391CAB" w14:textId="2DA72FF6" w:rsidR="0048148C" w:rsidRDefault="008A28A4">
      <w:pPr>
        <w:rPr>
          <w:lang w:eastAsia="en-US"/>
        </w:rPr>
      </w:pPr>
      <w:r>
        <w:rPr>
          <w:lang w:eastAsia="en-US"/>
        </w:rPr>
        <w:br w:type="page"/>
      </w:r>
    </w:p>
    <w:tbl>
      <w:tblPr>
        <w:tblStyle w:val="a4"/>
        <w:tblpPr w:leftFromText="180" w:rightFromText="180" w:vertAnchor="text" w:horzAnchor="margin" w:tblpY="370"/>
        <w:tblW w:w="5000" w:type="pct"/>
        <w:tblLook w:val="04A0" w:firstRow="1" w:lastRow="0" w:firstColumn="1" w:lastColumn="0" w:noHBand="0" w:noVBand="1"/>
      </w:tblPr>
      <w:tblGrid>
        <w:gridCol w:w="488"/>
        <w:gridCol w:w="2274"/>
        <w:gridCol w:w="1860"/>
        <w:gridCol w:w="2280"/>
        <w:gridCol w:w="3457"/>
        <w:gridCol w:w="4427"/>
      </w:tblGrid>
      <w:tr w:rsidR="000A37D5" w:rsidRPr="00DB4853" w14:paraId="691DD8CE" w14:textId="77777777" w:rsidTr="000A37D5">
        <w:tc>
          <w:tcPr>
            <w:tcW w:w="165" w:type="pct"/>
            <w:shd w:val="clear" w:color="auto" w:fill="FFFFFF"/>
            <w:vAlign w:val="center"/>
          </w:tcPr>
          <w:p w14:paraId="408858E0" w14:textId="7777777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r w:rsidRPr="00DB4853">
              <w:rPr>
                <w:rFonts w:cs="Times New Roman"/>
                <w:color w:val="0F1115"/>
                <w:sz w:val="24"/>
                <w:szCs w:val="24"/>
              </w:rPr>
              <w:lastRenderedPageBreak/>
              <w:t>3</w:t>
            </w:r>
          </w:p>
        </w:tc>
        <w:tc>
          <w:tcPr>
            <w:tcW w:w="769" w:type="pct"/>
            <w:shd w:val="clear" w:color="auto" w:fill="FFFFFF"/>
            <w:vAlign w:val="center"/>
          </w:tcPr>
          <w:p w14:paraId="49C66A55" w14:textId="7777777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r w:rsidRPr="0048148C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Инвестиционно-инновационная</w:t>
            </w:r>
          </w:p>
        </w:tc>
        <w:tc>
          <w:tcPr>
            <w:tcW w:w="629" w:type="pct"/>
            <w:shd w:val="clear" w:color="auto" w:fill="FFFFFF"/>
            <w:vAlign w:val="center"/>
          </w:tcPr>
          <w:p w14:paraId="5BEA1A5D" w14:textId="7777777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r w:rsidRPr="0048148C">
              <w:rPr>
                <w:rFonts w:cs="Times New Roman"/>
                <w:color w:val="0F1115"/>
                <w:sz w:val="24"/>
                <w:szCs w:val="24"/>
              </w:rPr>
              <w:t>Предкризис 1 (начальная стадия)</w:t>
            </w:r>
          </w:p>
        </w:tc>
        <w:tc>
          <w:tcPr>
            <w:tcW w:w="771" w:type="pct"/>
            <w:shd w:val="clear" w:color="auto" w:fill="FFFFFF"/>
            <w:vAlign w:val="center"/>
          </w:tcPr>
          <w:p w14:paraId="3F0259AC" w14:textId="7777777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r w:rsidRPr="0048148C">
              <w:rPr>
                <w:rFonts w:cs="Times New Roman"/>
                <w:color w:val="0F1115"/>
                <w:sz w:val="24"/>
                <w:szCs w:val="24"/>
              </w:rPr>
              <w:t>Индекс физического объёма инвестиций в ОК; Объём инновационных товаров; Затраты на инновационную деятельность</w:t>
            </w:r>
          </w:p>
        </w:tc>
        <w:tc>
          <w:tcPr>
            <w:tcW w:w="1169" w:type="pct"/>
            <w:shd w:val="clear" w:color="auto" w:fill="FFFFFF"/>
          </w:tcPr>
          <w:p w14:paraId="5836E6F0" w14:textId="77777777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48148C">
              <w:rPr>
                <w:rFonts w:cs="Times New Roman"/>
                <w:color w:val="0F1115"/>
                <w:sz w:val="24"/>
                <w:szCs w:val="24"/>
              </w:rPr>
              <w:t xml:space="preserve">1) Волатильность инвестиционной активности: индекс инвестиций в ОК опускался до 87,3% в 2022 году. </w:t>
            </w:r>
          </w:p>
          <w:p w14:paraId="4D465BA7" w14:textId="7777777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r w:rsidRPr="0048148C">
              <w:rPr>
                <w:rFonts w:cs="Times New Roman"/>
                <w:color w:val="0F1115"/>
                <w:sz w:val="24"/>
                <w:szCs w:val="24"/>
              </w:rPr>
              <w:t>2) Низкая доля инновационных товаров в объёме отгруженной продукции (4,4–4,9% при пороге 15%),</w:t>
            </w:r>
            <w:r>
              <w:rPr>
                <w:rFonts w:cs="Times New Roman"/>
                <w:color w:val="0F1115"/>
                <w:sz w:val="24"/>
                <w:szCs w:val="24"/>
              </w:rPr>
              <w:t xml:space="preserve"> </w:t>
            </w:r>
            <w:r w:rsidRPr="0048148C">
              <w:rPr>
                <w:rFonts w:cs="Times New Roman"/>
                <w:color w:val="0F1115"/>
                <w:sz w:val="24"/>
                <w:szCs w:val="24"/>
              </w:rPr>
              <w:t>свидетельствующая о слабой коммерциализации научного потенциала.</w:t>
            </w:r>
          </w:p>
        </w:tc>
        <w:tc>
          <w:tcPr>
            <w:tcW w:w="1497" w:type="pct"/>
            <w:shd w:val="clear" w:color="auto" w:fill="FFFFFF"/>
          </w:tcPr>
          <w:p w14:paraId="1F370709" w14:textId="77777777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E130D">
              <w:rPr>
                <w:rFonts w:cs="Times New Roman"/>
                <w:color w:val="0F1115"/>
                <w:sz w:val="24"/>
                <w:szCs w:val="24"/>
              </w:rPr>
              <w:t xml:space="preserve">1) Создание механизмов стимулирования трансфера технологий от научных организаций к производственному сектору. </w:t>
            </w:r>
          </w:p>
          <w:p w14:paraId="1D15B74B" w14:textId="77777777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E130D">
              <w:rPr>
                <w:rFonts w:cs="Times New Roman"/>
                <w:color w:val="0F1115"/>
                <w:sz w:val="24"/>
                <w:szCs w:val="24"/>
              </w:rPr>
              <w:t xml:space="preserve">2) Расширение инструментов льготного кредитования и налоговых преференций для инновационно-активных предприятий. </w:t>
            </w:r>
          </w:p>
          <w:p w14:paraId="6525759C" w14:textId="7777777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r w:rsidRPr="00DE130D">
              <w:rPr>
                <w:rFonts w:cs="Times New Roman"/>
                <w:color w:val="0F1115"/>
                <w:sz w:val="24"/>
                <w:szCs w:val="24"/>
              </w:rPr>
              <w:t>3) Развитие инфраструктуры технопарков и инновационных кластеров на базе ОЭЗ «Технополис Москва».</w:t>
            </w:r>
          </w:p>
        </w:tc>
      </w:tr>
      <w:tr w:rsidR="000A37D5" w:rsidRPr="00DB4853" w14:paraId="05A36CFF" w14:textId="77777777" w:rsidTr="000A37D5">
        <w:tc>
          <w:tcPr>
            <w:tcW w:w="165" w:type="pct"/>
            <w:shd w:val="clear" w:color="auto" w:fill="FFFFFF"/>
            <w:vAlign w:val="center"/>
          </w:tcPr>
          <w:p w14:paraId="39134FB2" w14:textId="77777777" w:rsidR="000A37D5" w:rsidRPr="00774269" w:rsidRDefault="000A37D5" w:rsidP="000A37D5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774269"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  <w:t>4</w:t>
            </w:r>
          </w:p>
        </w:tc>
        <w:tc>
          <w:tcPr>
            <w:tcW w:w="769" w:type="pct"/>
            <w:shd w:val="clear" w:color="auto" w:fill="FFFFFF"/>
            <w:vAlign w:val="center"/>
          </w:tcPr>
          <w:p w14:paraId="34E538FB" w14:textId="77777777" w:rsidR="000A37D5" w:rsidRPr="00EC34FE" w:rsidRDefault="000A37D5" w:rsidP="000A37D5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Демографическая</w:t>
            </w:r>
          </w:p>
        </w:tc>
        <w:tc>
          <w:tcPr>
            <w:tcW w:w="629" w:type="pct"/>
            <w:shd w:val="clear" w:color="auto" w:fill="FFFFFF"/>
            <w:vAlign w:val="center"/>
          </w:tcPr>
          <w:p w14:paraId="58C7BC70" w14:textId="77777777" w:rsidR="000A37D5" w:rsidRPr="00DB4853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>Предкризис 1 (начальная стадия)</w:t>
            </w:r>
          </w:p>
        </w:tc>
        <w:tc>
          <w:tcPr>
            <w:tcW w:w="771" w:type="pct"/>
            <w:shd w:val="clear" w:color="auto" w:fill="FFFFFF"/>
            <w:vAlign w:val="center"/>
          </w:tcPr>
          <w:p w14:paraId="01950AEE" w14:textId="77777777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 xml:space="preserve">Общий коэффициент смертности; </w:t>
            </w:r>
          </w:p>
          <w:p w14:paraId="4DD0F1B3" w14:textId="77777777" w:rsidR="000A37D5" w:rsidRPr="00DB4853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>Общий коэффициент рождаемости; Миграционный прирост к населению</w:t>
            </w:r>
          </w:p>
        </w:tc>
        <w:tc>
          <w:tcPr>
            <w:tcW w:w="1169" w:type="pct"/>
            <w:shd w:val="clear" w:color="auto" w:fill="FFFFFF"/>
          </w:tcPr>
          <w:p w14:paraId="63D5446E" w14:textId="77777777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 xml:space="preserve">1) Устойчиво низкая рождаемость (9,2 на 1000 чел. в 2024 году) при пороге предкризиса 14‰, формирующая долгосрочный дефицит трудовых ресурсов. </w:t>
            </w:r>
          </w:p>
          <w:p w14:paraId="07AF248E" w14:textId="77777777" w:rsidR="000A37D5" w:rsidRPr="00DB4853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>2) Зависимость демографического роста от миграционного притока (356 045 чел. в 2024 году) при сокращении естественного воспроизводства.</w:t>
            </w:r>
          </w:p>
        </w:tc>
        <w:tc>
          <w:tcPr>
            <w:tcW w:w="1497" w:type="pct"/>
            <w:shd w:val="clear" w:color="auto" w:fill="FFFFFF"/>
          </w:tcPr>
          <w:p w14:paraId="651A00F9" w14:textId="77777777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 xml:space="preserve">1) Реализация адресных программ поддержки рождаемости (субсидирование жилья, развитие детской инфраструктуры). </w:t>
            </w:r>
          </w:p>
          <w:p w14:paraId="31A442CC" w14:textId="77777777" w:rsidR="000A37D5" w:rsidRPr="00DB4853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>2) Формирование условий для привлечения высококвалифицированных мигрантов и их интеграции в рынок труда.</w:t>
            </w:r>
          </w:p>
        </w:tc>
      </w:tr>
    </w:tbl>
    <w:p w14:paraId="4E1B70C5" w14:textId="1786B243" w:rsidR="0048148C" w:rsidRPr="0048148C" w:rsidRDefault="000A37D5" w:rsidP="0048148C">
      <w:pPr>
        <w:spacing w:after="0"/>
        <w:rPr>
          <w:sz w:val="24"/>
          <w:szCs w:val="20"/>
        </w:rPr>
      </w:pPr>
      <w:r w:rsidRPr="00EC34FE">
        <w:rPr>
          <w:sz w:val="24"/>
          <w:szCs w:val="20"/>
        </w:rPr>
        <w:t xml:space="preserve"> </w:t>
      </w:r>
      <w:r w:rsidR="0048148C" w:rsidRPr="00EC34FE">
        <w:rPr>
          <w:sz w:val="24"/>
          <w:szCs w:val="20"/>
        </w:rPr>
        <w:t>Продолжение таблицы 6</w:t>
      </w:r>
    </w:p>
    <w:p w14:paraId="2AFAC497" w14:textId="77777777" w:rsidR="0048148C" w:rsidRDefault="0048148C" w:rsidP="0048148C">
      <w:pPr>
        <w:spacing w:after="0" w:line="360" w:lineRule="auto"/>
        <w:jc w:val="both"/>
        <w:rPr>
          <w:lang w:eastAsia="en-US"/>
        </w:rPr>
      </w:pPr>
    </w:p>
    <w:p w14:paraId="5808432C" w14:textId="77777777" w:rsidR="00D42F8E" w:rsidRPr="00EC34FE" w:rsidRDefault="000A37D5" w:rsidP="00E73828">
      <w:pPr>
        <w:spacing w:after="0" w:line="240" w:lineRule="auto"/>
        <w:rPr>
          <w:sz w:val="24"/>
          <w:szCs w:val="20"/>
        </w:rPr>
      </w:pPr>
      <w:r>
        <w:rPr>
          <w:lang w:eastAsia="en-US"/>
        </w:rPr>
        <w:br w:type="column"/>
      </w:r>
    </w:p>
    <w:p w14:paraId="1768963A" w14:textId="603478B9" w:rsidR="00E73828" w:rsidRPr="00E73828" w:rsidRDefault="00E73828" w:rsidP="00E73828">
      <w:pPr>
        <w:spacing w:after="0" w:line="240" w:lineRule="auto"/>
        <w:rPr>
          <w:sz w:val="24"/>
          <w:szCs w:val="20"/>
        </w:rPr>
      </w:pPr>
      <w:r w:rsidRPr="00EC34FE">
        <w:rPr>
          <w:sz w:val="24"/>
          <w:szCs w:val="20"/>
        </w:rPr>
        <w:t>Продолжение таблицы 6</w:t>
      </w:r>
    </w:p>
    <w:tbl>
      <w:tblPr>
        <w:tblStyle w:val="a4"/>
        <w:tblpPr w:leftFromText="180" w:rightFromText="180" w:vertAnchor="text" w:horzAnchor="margin" w:tblpY="44"/>
        <w:tblW w:w="5000" w:type="pct"/>
        <w:tblLook w:val="04A0" w:firstRow="1" w:lastRow="0" w:firstColumn="1" w:lastColumn="0" w:noHBand="0" w:noVBand="1"/>
      </w:tblPr>
      <w:tblGrid>
        <w:gridCol w:w="471"/>
        <w:gridCol w:w="2256"/>
        <w:gridCol w:w="1845"/>
        <w:gridCol w:w="2363"/>
        <w:gridCol w:w="3442"/>
        <w:gridCol w:w="4409"/>
      </w:tblGrid>
      <w:tr w:rsidR="00D42F8E" w:rsidRPr="00DB4853" w14:paraId="17410F55" w14:textId="77777777" w:rsidTr="00D42F8E">
        <w:tc>
          <w:tcPr>
            <w:tcW w:w="159" w:type="pct"/>
            <w:shd w:val="clear" w:color="auto" w:fill="FFFFFF"/>
            <w:vAlign w:val="center"/>
          </w:tcPr>
          <w:p w14:paraId="620BAC6E" w14:textId="7777777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color w:val="0F1115"/>
                <w:sz w:val="24"/>
                <w:szCs w:val="24"/>
              </w:rPr>
              <w:t>5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74E2F41D" w14:textId="7777777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r w:rsidRPr="00E73828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Финансовая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41BBFBEA" w14:textId="7777777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r w:rsidRPr="00E73828">
              <w:rPr>
                <w:rFonts w:cs="Times New Roman"/>
                <w:color w:val="0F1115"/>
                <w:sz w:val="24"/>
                <w:szCs w:val="24"/>
              </w:rPr>
              <w:t>Предкризис 1 (начальная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63BC11C1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E73828">
              <w:rPr>
                <w:rFonts w:cs="Times New Roman"/>
                <w:color w:val="0F1115"/>
                <w:sz w:val="24"/>
                <w:szCs w:val="24"/>
              </w:rPr>
              <w:t xml:space="preserve">Индекс потребительских цен; </w:t>
            </w:r>
          </w:p>
          <w:p w14:paraId="4101F979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E73828">
              <w:rPr>
                <w:rFonts w:cs="Times New Roman"/>
                <w:color w:val="0F1115"/>
                <w:sz w:val="24"/>
                <w:szCs w:val="24"/>
              </w:rPr>
              <w:t xml:space="preserve">Профицит консолидированного бюджета; </w:t>
            </w:r>
          </w:p>
          <w:p w14:paraId="03CC6111" w14:textId="7777777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r w:rsidRPr="00E73828">
              <w:rPr>
                <w:rFonts w:cs="Times New Roman"/>
                <w:color w:val="0F1115"/>
                <w:sz w:val="24"/>
                <w:szCs w:val="24"/>
              </w:rPr>
              <w:t>Индекс физического объёма розничной торговл</w:t>
            </w:r>
            <w:r>
              <w:rPr>
                <w:rFonts w:cs="Times New Roman"/>
                <w:color w:val="0F1115"/>
                <w:sz w:val="24"/>
                <w:szCs w:val="24"/>
              </w:rPr>
              <w:t>и</w:t>
            </w:r>
          </w:p>
        </w:tc>
        <w:tc>
          <w:tcPr>
            <w:tcW w:w="1164" w:type="pct"/>
            <w:shd w:val="clear" w:color="auto" w:fill="FFFFFF"/>
          </w:tcPr>
          <w:p w14:paraId="52B46EF0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2372A8">
              <w:rPr>
                <w:rFonts w:cs="Times New Roman"/>
                <w:color w:val="0F1115"/>
                <w:sz w:val="24"/>
                <w:szCs w:val="24"/>
              </w:rPr>
              <w:t xml:space="preserve">1) Сохранение инфляционного давления на уровне 107,6–111,7%, превышающего пороговое значение 106%, что ограничивает реальные доходы населения и инвестиционное планирование. </w:t>
            </w:r>
          </w:p>
          <w:p w14:paraId="6F10DC01" w14:textId="7777777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r w:rsidRPr="002372A8">
              <w:rPr>
                <w:rFonts w:cs="Times New Roman"/>
                <w:color w:val="0F1115"/>
                <w:sz w:val="24"/>
                <w:szCs w:val="24"/>
              </w:rPr>
              <w:t>2) Резкое падение розничной торговли в 2022 году (87,1%) демонстрирует высокую чувствительность потребительского рынка к внешним шокам.</w:t>
            </w:r>
          </w:p>
        </w:tc>
        <w:tc>
          <w:tcPr>
            <w:tcW w:w="1491" w:type="pct"/>
            <w:shd w:val="clear" w:color="auto" w:fill="FFFFFF"/>
          </w:tcPr>
          <w:p w14:paraId="74D50500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5C03D1">
              <w:rPr>
                <w:rFonts w:cs="Times New Roman"/>
                <w:color w:val="0F1115"/>
                <w:sz w:val="24"/>
                <w:szCs w:val="24"/>
              </w:rPr>
              <w:t xml:space="preserve">1) Координация региональной ценовой политики с федеральными антиинфляционными мерами, включая мониторинг цен на социально значимые товары. </w:t>
            </w:r>
          </w:p>
          <w:p w14:paraId="2B2DCDE8" w14:textId="7777777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r w:rsidRPr="005C03D1">
              <w:rPr>
                <w:rFonts w:cs="Times New Roman"/>
                <w:color w:val="0F1115"/>
                <w:sz w:val="24"/>
                <w:szCs w:val="24"/>
              </w:rPr>
              <w:t>2) Поддержание бюджетного профицита как резерва для антициклического финансирования в кризисных ситуациях.</w:t>
            </w:r>
          </w:p>
        </w:tc>
      </w:tr>
      <w:tr w:rsidR="00D42F8E" w:rsidRPr="00DB4853" w14:paraId="608395C6" w14:textId="77777777" w:rsidTr="00D42F8E">
        <w:tc>
          <w:tcPr>
            <w:tcW w:w="159" w:type="pct"/>
            <w:shd w:val="clear" w:color="auto" w:fill="FFFFFF"/>
            <w:vAlign w:val="center"/>
          </w:tcPr>
          <w:p w14:paraId="35F5DF62" w14:textId="77777777" w:rsidR="00D42F8E" w:rsidRPr="00774269" w:rsidRDefault="00D42F8E" w:rsidP="00D42F8E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  <w:t>6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34879296" w14:textId="77777777" w:rsidR="00D42F8E" w:rsidRPr="00EC34FE" w:rsidRDefault="00D42F8E" w:rsidP="00D42F8E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Научно-техническая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500F521E" w14:textId="77777777" w:rsidR="00D42F8E" w:rsidRPr="00DB4853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>Предкризис 3 (критическая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76CE29A1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 xml:space="preserve">Доля персонала НИР в занятых; Удельный вес организаций с технологическими инновациями; </w:t>
            </w:r>
          </w:p>
          <w:p w14:paraId="5E1FF26F" w14:textId="77777777" w:rsidR="00D42F8E" w:rsidRPr="00DB4853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>Доля затрат на НИР к ВРП</w:t>
            </w:r>
          </w:p>
        </w:tc>
        <w:tc>
          <w:tcPr>
            <w:tcW w:w="1164" w:type="pct"/>
            <w:shd w:val="clear" w:color="auto" w:fill="FFFFFF"/>
          </w:tcPr>
          <w:p w14:paraId="0AA46A5D" w14:textId="77777777" w:rsidR="00D42F8E" w:rsidRPr="00DB4853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>1) Снижение наукоёмкости ВРП с 1,86% до 1,78% при стратегическом ориентире 2%, формирующее угрозу утраты технологического лидерства. 2) Критически низкая доля организаций с технологическими инновациями (0,14% от общего числа), свидетельствующая о разрыве между научным потенциалом и его производственной реализацией.</w:t>
            </w:r>
          </w:p>
        </w:tc>
        <w:tc>
          <w:tcPr>
            <w:tcW w:w="1491" w:type="pct"/>
            <w:shd w:val="clear" w:color="auto" w:fill="FFFFFF"/>
          </w:tcPr>
          <w:p w14:paraId="609123B0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 xml:space="preserve">1) Увеличение бюджетного финансирования НИОКР до достижения целевого показателя 2% ВРП. </w:t>
            </w:r>
          </w:p>
          <w:p w14:paraId="3B12EFBA" w14:textId="77777777" w:rsidR="00D42F8E" w:rsidRPr="00DB4853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>2) Внедрение механизмов государственно-частного партнёрства для стимулирования корпоративных расходов на исследования и разработки. 3) Развитие системы коммерциализации научных результатов через венчурные фонды и инновационные ваучеры</w:t>
            </w:r>
          </w:p>
        </w:tc>
      </w:tr>
    </w:tbl>
    <w:p w14:paraId="3C00A364" w14:textId="77777777" w:rsidR="00D42F8E" w:rsidRPr="00EC34FE" w:rsidRDefault="00D42F8E" w:rsidP="00D42F8E">
      <w:pPr>
        <w:spacing w:after="0" w:line="240" w:lineRule="auto"/>
        <w:rPr>
          <w:sz w:val="24"/>
          <w:szCs w:val="20"/>
        </w:rPr>
      </w:pPr>
      <w:r>
        <w:rPr>
          <w:lang w:eastAsia="en-US"/>
        </w:rPr>
        <w:br w:type="column"/>
      </w:r>
    </w:p>
    <w:p w14:paraId="7F890CB7" w14:textId="77777777" w:rsidR="00D42F8E" w:rsidRPr="00E73828" w:rsidRDefault="00D42F8E" w:rsidP="00D42F8E">
      <w:pPr>
        <w:spacing w:after="0" w:line="240" w:lineRule="auto"/>
        <w:rPr>
          <w:sz w:val="24"/>
          <w:szCs w:val="20"/>
        </w:rPr>
      </w:pPr>
      <w:r w:rsidRPr="00EC34FE">
        <w:rPr>
          <w:sz w:val="24"/>
          <w:szCs w:val="20"/>
        </w:rPr>
        <w:t>Продолжение таблицы 6</w:t>
      </w:r>
    </w:p>
    <w:tbl>
      <w:tblPr>
        <w:tblStyle w:val="a4"/>
        <w:tblpPr w:leftFromText="180" w:rightFromText="180" w:vertAnchor="text" w:horzAnchor="margin" w:tblpY="44"/>
        <w:tblW w:w="5000" w:type="pct"/>
        <w:tblLook w:val="04A0" w:firstRow="1" w:lastRow="0" w:firstColumn="1" w:lastColumn="0" w:noHBand="0" w:noVBand="1"/>
      </w:tblPr>
      <w:tblGrid>
        <w:gridCol w:w="442"/>
        <w:gridCol w:w="2396"/>
        <w:gridCol w:w="1817"/>
        <w:gridCol w:w="2335"/>
        <w:gridCol w:w="3414"/>
        <w:gridCol w:w="4382"/>
      </w:tblGrid>
      <w:tr w:rsidR="009467E3" w:rsidRPr="00DB4853" w14:paraId="2625D3AA" w14:textId="77777777" w:rsidTr="00800EC9">
        <w:tc>
          <w:tcPr>
            <w:tcW w:w="159" w:type="pct"/>
            <w:shd w:val="clear" w:color="auto" w:fill="FFFFFF"/>
            <w:vAlign w:val="center"/>
          </w:tcPr>
          <w:p w14:paraId="47B9BD12" w14:textId="70667F3B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color w:val="0F1115"/>
                <w:sz w:val="24"/>
                <w:szCs w:val="24"/>
              </w:rPr>
              <w:t>7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3B97274B" w14:textId="6D0BAA90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D42F8E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Производственная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30CB343A" w14:textId="03E7C427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>Кризис 1 (нестабильная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33C2C085" w14:textId="31DCC404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>Индекс промышленного производства; Индекс производства продукции сельского хозяйства; Доля валового сбора сырья</w:t>
            </w:r>
          </w:p>
        </w:tc>
        <w:tc>
          <w:tcPr>
            <w:tcW w:w="1164" w:type="pct"/>
            <w:shd w:val="clear" w:color="auto" w:fill="FFFFFF"/>
          </w:tcPr>
          <w:p w14:paraId="47019952" w14:textId="77777777" w:rsidR="00D42F8E" w:rsidRDefault="00D42F8E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 xml:space="preserve">1) Устойчивое падение производства сельскохозяйственной продукции (70,8–72,6% в 2023–2024 годах) при пороге К1 = 95%, обусловленное структурной нерелевантностью аграрного сектора для мегаполиса. </w:t>
            </w:r>
          </w:p>
          <w:p w14:paraId="7D1DF1AD" w14:textId="2DC7046D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>2) Высокая зависимость составляющей от агроиндикаторов, методологически нерелевантных для города федерального значения.</w:t>
            </w:r>
          </w:p>
        </w:tc>
        <w:tc>
          <w:tcPr>
            <w:tcW w:w="1491" w:type="pct"/>
            <w:shd w:val="clear" w:color="auto" w:fill="FFFFFF"/>
          </w:tcPr>
          <w:p w14:paraId="59A7F7DA" w14:textId="77777777" w:rsidR="00D42F8E" w:rsidRDefault="00D42F8E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 xml:space="preserve">1) Пересмотр системы индикаторов производственной составляющей для федеральных городов в пользу показателей производительности труда и высокотехнологичных отраслей. </w:t>
            </w:r>
          </w:p>
          <w:p w14:paraId="66AD6C6F" w14:textId="0DB7A7AB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>2) Развитие городского сельскохозяйственного производства (агротехнопарки, вертикальные фермы) для частичного повышения самообеспеченности.</w:t>
            </w:r>
          </w:p>
        </w:tc>
      </w:tr>
      <w:tr w:rsidR="009467E3" w:rsidRPr="00DB4853" w14:paraId="07033C31" w14:textId="77777777" w:rsidTr="00800EC9">
        <w:tc>
          <w:tcPr>
            <w:tcW w:w="159" w:type="pct"/>
            <w:shd w:val="clear" w:color="auto" w:fill="FFFFFF"/>
            <w:vAlign w:val="center"/>
          </w:tcPr>
          <w:p w14:paraId="1435F0EF" w14:textId="5E158722" w:rsidR="00D42F8E" w:rsidRPr="00774269" w:rsidRDefault="00D42F8E" w:rsidP="00800EC9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  <w:t>8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7468C1EF" w14:textId="1C2633E2" w:rsidR="00D42F8E" w:rsidRPr="00EC34FE" w:rsidRDefault="009467E3" w:rsidP="00800EC9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9467E3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Продовольственная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71E4E81B" w14:textId="2970EEC5" w:rsidR="00D42F8E" w:rsidRPr="00DB4853" w:rsidRDefault="009467E3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9467E3">
              <w:rPr>
                <w:rFonts w:cs="Times New Roman"/>
                <w:color w:val="0F1115"/>
                <w:sz w:val="24"/>
                <w:szCs w:val="24"/>
              </w:rPr>
              <w:t>Предкризис 1 (начальная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4E41AC7E" w14:textId="77777777" w:rsidR="009467E3" w:rsidRDefault="009467E3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9467E3">
              <w:rPr>
                <w:rFonts w:cs="Times New Roman"/>
                <w:color w:val="0F1115"/>
                <w:sz w:val="24"/>
                <w:szCs w:val="24"/>
              </w:rPr>
              <w:t xml:space="preserve">ИПЦ на продовольственные товары; </w:t>
            </w:r>
          </w:p>
          <w:p w14:paraId="78CCEE14" w14:textId="0B0EB4FB" w:rsidR="00D42F8E" w:rsidRPr="00DB4853" w:rsidRDefault="009467E3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9467E3">
              <w:rPr>
                <w:rFonts w:cs="Times New Roman"/>
                <w:color w:val="0F1115"/>
                <w:sz w:val="24"/>
                <w:szCs w:val="24"/>
              </w:rPr>
              <w:t>Индекс цен приобретения промтоваров; Индекс цен производителей с/х продукции</w:t>
            </w:r>
          </w:p>
        </w:tc>
        <w:tc>
          <w:tcPr>
            <w:tcW w:w="1164" w:type="pct"/>
            <w:shd w:val="clear" w:color="auto" w:fill="FFFFFF"/>
          </w:tcPr>
          <w:p w14:paraId="5A36168E" w14:textId="77777777" w:rsidR="00DD691C" w:rsidRDefault="00DD691C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D691C">
              <w:rPr>
                <w:rFonts w:cs="Times New Roman"/>
                <w:color w:val="0F1115"/>
                <w:sz w:val="24"/>
                <w:szCs w:val="24"/>
              </w:rPr>
              <w:t xml:space="preserve">1) Сохранение инфляции на продовольственные товары на уровне 106,5–111,2%, превышающей пороговое значение 106%. </w:t>
            </w:r>
          </w:p>
          <w:p w14:paraId="68D679A9" w14:textId="4D15D917" w:rsidR="00D42F8E" w:rsidRPr="00DB4853" w:rsidRDefault="00DD691C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D691C">
              <w:rPr>
                <w:rFonts w:cs="Times New Roman"/>
                <w:color w:val="0F1115"/>
                <w:sz w:val="24"/>
                <w:szCs w:val="24"/>
              </w:rPr>
              <w:t>2) Значительный ценовой шок в 2022 году: индекс цен производителей с/х продукции достиг 157,9% (зона К3), отражая масштаб санкционного давления на агропродовольственный рынок.</w:t>
            </w:r>
          </w:p>
        </w:tc>
        <w:tc>
          <w:tcPr>
            <w:tcW w:w="1491" w:type="pct"/>
            <w:shd w:val="clear" w:color="auto" w:fill="FFFFFF"/>
          </w:tcPr>
          <w:p w14:paraId="50F3C60E" w14:textId="77777777" w:rsidR="00D13417" w:rsidRDefault="00D13417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13417">
              <w:rPr>
                <w:rFonts w:cs="Times New Roman"/>
                <w:color w:val="0F1115"/>
                <w:sz w:val="24"/>
                <w:szCs w:val="24"/>
              </w:rPr>
              <w:t xml:space="preserve">1) Формирование региональных продовольственных резервов и поддержка долгосрочных контрактов с поставщиками для сглаживания ценовой волатильности. </w:t>
            </w:r>
          </w:p>
          <w:p w14:paraId="16E269D8" w14:textId="5CBCC58E" w:rsidR="00D42F8E" w:rsidRPr="00DB4853" w:rsidRDefault="00D13417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13417">
              <w:rPr>
                <w:rFonts w:cs="Times New Roman"/>
                <w:color w:val="0F1115"/>
                <w:sz w:val="24"/>
                <w:szCs w:val="24"/>
              </w:rPr>
              <w:t>2) Развитие прямых каналов сбыта сельскохозяйственной продукции через городские рынки и ярмарки для снижения наценок торговых посредников.</w:t>
            </w:r>
          </w:p>
        </w:tc>
      </w:tr>
    </w:tbl>
    <w:p w14:paraId="57AA6326" w14:textId="77777777" w:rsidR="002F5DFB" w:rsidRPr="00EC34FE" w:rsidRDefault="00D42F8E" w:rsidP="00FF712F">
      <w:pPr>
        <w:spacing w:after="0" w:line="240" w:lineRule="auto"/>
        <w:rPr>
          <w:sz w:val="24"/>
          <w:szCs w:val="20"/>
        </w:rPr>
      </w:pPr>
      <w:r>
        <w:rPr>
          <w:lang w:eastAsia="en-US"/>
        </w:rPr>
        <w:br w:type="column"/>
      </w:r>
    </w:p>
    <w:p w14:paraId="3D9BD6BD" w14:textId="387E12F7" w:rsidR="00FF712F" w:rsidRDefault="00FF712F" w:rsidP="00FF712F">
      <w:pPr>
        <w:spacing w:after="0" w:line="240" w:lineRule="auto"/>
        <w:rPr>
          <w:sz w:val="24"/>
          <w:szCs w:val="20"/>
        </w:rPr>
      </w:pPr>
      <w:r w:rsidRPr="00EC34FE">
        <w:rPr>
          <w:sz w:val="24"/>
          <w:szCs w:val="20"/>
        </w:rPr>
        <w:t>Продолжение таблицы 6</w:t>
      </w:r>
    </w:p>
    <w:tbl>
      <w:tblPr>
        <w:tblStyle w:val="a4"/>
        <w:tblpPr w:leftFromText="180" w:rightFromText="180" w:vertAnchor="text" w:horzAnchor="margin" w:tblpY="59"/>
        <w:tblW w:w="5000" w:type="pct"/>
        <w:tblLook w:val="04A0" w:firstRow="1" w:lastRow="0" w:firstColumn="1" w:lastColumn="0" w:noHBand="0" w:noVBand="1"/>
      </w:tblPr>
      <w:tblGrid>
        <w:gridCol w:w="471"/>
        <w:gridCol w:w="2256"/>
        <w:gridCol w:w="1845"/>
        <w:gridCol w:w="2363"/>
        <w:gridCol w:w="3442"/>
        <w:gridCol w:w="4409"/>
      </w:tblGrid>
      <w:tr w:rsidR="002F5DFB" w:rsidRPr="00DB4853" w14:paraId="1EE9B15B" w14:textId="77777777" w:rsidTr="002F5DFB">
        <w:tc>
          <w:tcPr>
            <w:tcW w:w="159" w:type="pct"/>
            <w:shd w:val="clear" w:color="auto" w:fill="FFFFFF"/>
            <w:vAlign w:val="center"/>
          </w:tcPr>
          <w:p w14:paraId="109E9B4A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2FB825CC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 w:rsidRPr="00FF712F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Социальная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468EDAA0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>Нормальное (устойчивая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71660BF5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>Реальные денежные доходы населения; Доля населения с доходами ниже ПМ; Численность населения на одну больничную койку</w:t>
            </w:r>
          </w:p>
        </w:tc>
        <w:tc>
          <w:tcPr>
            <w:tcW w:w="1164" w:type="pct"/>
            <w:shd w:val="clear" w:color="auto" w:fill="FFFFFF"/>
          </w:tcPr>
          <w:p w14:paraId="72E59C0E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 xml:space="preserve">1) Умеренный риск роста нагрузки на систему здравоохранения: показатель населения на одну больничную койку (173,2–175,6 чел.) приближается к пороговому значению К1 = 180. </w:t>
            </w:r>
          </w:p>
          <w:p w14:paraId="6DA0AE35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>2) Сохраняется неравномерность распределения доходов при общем снижении уровня бедности до 4,0%.</w:t>
            </w:r>
          </w:p>
        </w:tc>
        <w:tc>
          <w:tcPr>
            <w:tcW w:w="1491" w:type="pct"/>
            <w:shd w:val="clear" w:color="auto" w:fill="FFFFFF"/>
          </w:tcPr>
          <w:p w14:paraId="48482176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 xml:space="preserve">1) Оптимизация коечного фонда в направлении повышения интенсивности использования и развития стационарзамещающих технологий. </w:t>
            </w:r>
          </w:p>
          <w:p w14:paraId="12388F9A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>2) Поддержание действующих инструментов социальной поддержки населения, обеспечивших снижение уровня бедности с 4,8% до 4,0% за период 2022–2024 годов.</w:t>
            </w:r>
          </w:p>
        </w:tc>
      </w:tr>
      <w:tr w:rsidR="002F5DFB" w:rsidRPr="00DB4853" w14:paraId="20525C44" w14:textId="77777777" w:rsidTr="002F5DFB">
        <w:tc>
          <w:tcPr>
            <w:tcW w:w="159" w:type="pct"/>
            <w:shd w:val="clear" w:color="auto" w:fill="FFFFFF"/>
            <w:vAlign w:val="center"/>
          </w:tcPr>
          <w:p w14:paraId="0645C28F" w14:textId="77777777" w:rsidR="002F5DFB" w:rsidRPr="00774269" w:rsidRDefault="002F5DFB" w:rsidP="002F5DFB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  <w:t>10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3D459AE7" w14:textId="77777777" w:rsidR="002F5DFB" w:rsidRPr="00EC34FE" w:rsidRDefault="002F5DFB" w:rsidP="002F5DFB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Экологическая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3254572D" w14:textId="77777777" w:rsidR="002F5DFB" w:rsidRPr="00DB4853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Предкризис 3 (критическая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68A12938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Индекс физического объёма природоохранных расходов; </w:t>
            </w:r>
          </w:p>
          <w:p w14:paraId="09B73B50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Доля уловленных загрязняющих веществ; </w:t>
            </w:r>
          </w:p>
          <w:p w14:paraId="556B2A1A" w14:textId="77777777" w:rsidR="002F5DFB" w:rsidRPr="00DB4853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Доля расходов на экологию в бюджете</w:t>
            </w:r>
          </w:p>
        </w:tc>
        <w:tc>
          <w:tcPr>
            <w:tcW w:w="1164" w:type="pct"/>
            <w:shd w:val="clear" w:color="auto" w:fill="FFFFFF"/>
          </w:tcPr>
          <w:p w14:paraId="0B3B1093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1) Снижение природоохранных расходов с 9 642 до 8 876 млн руб. в 2024 году при высокой базе — нарастающая угроза деградации городской среды. </w:t>
            </w:r>
          </w:p>
          <w:p w14:paraId="73F784CE" w14:textId="77777777" w:rsidR="002F5DFB" w:rsidRPr="00DB4853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2) Устойчиво низкая доля уловленных загрязняющих веществ (45,5–46,2% при пороге ПК1 = 75%), формирующая хроническую нагрузку на атмосферный воздух.</w:t>
            </w:r>
          </w:p>
        </w:tc>
        <w:tc>
          <w:tcPr>
            <w:tcW w:w="1491" w:type="pct"/>
            <w:shd w:val="clear" w:color="auto" w:fill="FFFFFF"/>
          </w:tcPr>
          <w:p w14:paraId="79AED5E2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1) Законодательное закрепление минимального норматива природоохранных расходов в бюджете города (не менее 0,5% расходной части). </w:t>
            </w:r>
          </w:p>
          <w:p w14:paraId="43503377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2) Внедрение наилучших доступных технологий на промышленных предприятиях для повышения степени улавливания загрязняющих веществ. </w:t>
            </w:r>
          </w:p>
          <w:p w14:paraId="76D33983" w14:textId="77777777" w:rsidR="002F5DFB" w:rsidRPr="00DB4853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3) Развитие системы экологического мониторинга и публичной отчётности для повышения прозрачности природоохранной деятельности.</w:t>
            </w:r>
          </w:p>
        </w:tc>
      </w:tr>
    </w:tbl>
    <w:p w14:paraId="46DC1F68" w14:textId="77777777" w:rsidR="002F5DFB" w:rsidRDefault="002F5DFB" w:rsidP="00FF712F">
      <w:pPr>
        <w:spacing w:after="0" w:line="240" w:lineRule="auto"/>
        <w:rPr>
          <w:sz w:val="24"/>
          <w:szCs w:val="20"/>
        </w:rPr>
      </w:pPr>
    </w:p>
    <w:p w14:paraId="71B625EF" w14:textId="77777777" w:rsidR="002F5DFB" w:rsidRDefault="002F5DFB" w:rsidP="00FF712F">
      <w:pPr>
        <w:spacing w:after="0" w:line="240" w:lineRule="auto"/>
        <w:rPr>
          <w:sz w:val="24"/>
          <w:szCs w:val="20"/>
        </w:rPr>
      </w:pPr>
    </w:p>
    <w:p w14:paraId="24FDC8FE" w14:textId="2C32F5FC" w:rsidR="002F5DFB" w:rsidRDefault="002F5DFB" w:rsidP="00FE3B8C">
      <w:pPr>
        <w:rPr>
          <w:sz w:val="24"/>
          <w:szCs w:val="20"/>
        </w:rPr>
        <w:sectPr w:rsidR="002F5DFB" w:rsidSect="008A28A4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81"/>
        </w:sectPr>
      </w:pPr>
      <w:r>
        <w:rPr>
          <w:sz w:val="24"/>
          <w:szCs w:val="20"/>
        </w:rPr>
        <w:br w:type="page"/>
      </w:r>
    </w:p>
    <w:p w14:paraId="19DBD9BD" w14:textId="77777777" w:rsidR="002F5DFB" w:rsidRDefault="00EA5DC0" w:rsidP="00EA5DC0">
      <w:pPr>
        <w:pStyle w:val="1"/>
        <w:rPr>
          <w:lang w:eastAsia="en-US"/>
        </w:rPr>
      </w:pPr>
      <w:r>
        <w:rPr>
          <w:lang w:eastAsia="en-US"/>
        </w:rPr>
        <w:lastRenderedPageBreak/>
        <w:t>Заключение</w:t>
      </w:r>
    </w:p>
    <w:p w14:paraId="5E842EF0" w14:textId="77777777" w:rsidR="00CC783F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В ходе выполнения лабораторной работы была проведена комплексная оценка экономической безопасности Москвы за 2022–2024 гг. на основе индикативного подхода, предусматривающего анализ ключевых составляющих социально-экономического развития региона.</w:t>
      </w:r>
    </w:p>
    <w:p w14:paraId="1009A740" w14:textId="77777777" w:rsidR="00CC783F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В соответствии с заданием были отобраны и сгруппированы индикаторы экономической безопасности по двум блокам («Способность экономики региона к устойчивому росту» и «Обеспечение приемлемого уровня жизни в регионе») и десяти составляющим. Выполнен сбор фактических статистических данных из источников Росстата, Банка России и Департамента здравоохранения города Москвы, проведена нормализация значений индикаторов с учётом их типа (убывающий, возрастающий), рассчитаны оценки по отдельным составляющим, а также получена интегральная оценка состояния экономической безопасности региона. На завершающем этапе проведён качественный анализ полученных результатов, идентифицированы ключевые угрозы и предложены меры по их нейтрализации.</w:t>
      </w:r>
    </w:p>
    <w:p w14:paraId="5D61F19A" w14:textId="77777777" w:rsidR="00CC783F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Результаты анализа показали, что на протяжении рассматриваемого периода Москва устойчиво находилась в зоне развивающейся стадии предкризиса (ПК2). В 2022 году интегральная оценка (0,518) определялась совокупным негативным воздействием финансовой составляющей (ПК3, оценка 0,924), производственной составляющей (К1, оценка 1,010) и продовольственной составляющей (ПК3, оценка 0,936) на фоне инфляционного шока и разрыва производственно-логистических цепочек. В 2023–2024 годах произошло улучшение интегрального показателя до 0,350 и 0,375 соответственно, свидетельствующее об адаптации экономики города к внешним шокам, однако сохранение зоны ПК2 указывает на необходимость дальнейшего снижения структурных рисков.</w:t>
      </w:r>
    </w:p>
    <w:p w14:paraId="117E995C" w14:textId="77777777" w:rsidR="00CC783F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Наибольший положительный вклад в динамику экономической безопасности в 2023–2024 годах внесли финансовая и продовольственная </w:t>
      </w:r>
      <w:r>
        <w:rPr>
          <w:lang w:eastAsia="en-US"/>
        </w:rPr>
        <w:lastRenderedPageBreak/>
        <w:t>составляющие. Снижение инфляции, рост профицита консолидированного бюджета до 5 192 млрд руб. и нормализация продовольственных цен после шока 2022 года обеспечили существенное улучшение интегрального показателя. Устойчивую поддержку оказывала социальная составляющая, сохранявшая нормальное состояние на протяжении всего периода: уровень бедности снизился с 4,8% до 4,0%, реальные доходы населения выросли на 12,9% в 2024 году.</w:t>
      </w:r>
    </w:p>
    <w:p w14:paraId="40CE0DED" w14:textId="77777777" w:rsidR="00CC783F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В то же время ряд факторов продолжал оказывать сдерживающее влияние. Производственная составляющая сохранялась в кризисной зоне (К1–К2) вследствие структурной нерелевантности аграрных индикаторов для города федерального значения при фактически высоких темпах роста промышленного производства (115,5–119,3%). Научно-техническая составляющая демонстрировала устойчивую негативную динамику: снижение наукоёмкости ВРП с 1,86% до 1,78% при стратегическом ориентире 2% и критически низкая доля организаций с технологическими инновациями (0,14%) указывают на разрыв между научным потенциалом и его коммерческой реализацией. Экологическая составляющая характеризовалась нестабильностью: сокращение природоохранных расходов в 2024 году и устойчиво низкая доля уловленных загрязняющих веществ (45,5–46,2%) формируют хронические экологические риски.</w:t>
      </w:r>
    </w:p>
    <w:p w14:paraId="302340C8" w14:textId="77777777" w:rsidR="00FE3B8C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Таким образом, обеспечение экономической безопасности Москвы требует системного подхода, включающего меры по повышению инновационной отдачи научно-технического комплекса, стабилизации экологического финансирования, совершенствованию методологии оценки производственной составляющей применительно к городу федерального значения, а также поддержке демографического воспроизводства. Реализация предложенных направлений позволит снизить уровень выявленных структурных угроз, повысить устойчивость экономики мегаполиса и создать условия для перехода к нормальному состоянию экономической безопасности в долгосрочной перспективе.</w:t>
      </w:r>
    </w:p>
    <w:p w14:paraId="37148467" w14:textId="3BF91D15" w:rsidR="00953342" w:rsidRPr="00FE3B8C" w:rsidRDefault="00953342" w:rsidP="00953342">
      <w:pPr>
        <w:spacing w:after="0" w:line="360" w:lineRule="auto"/>
        <w:jc w:val="both"/>
        <w:rPr>
          <w:lang w:eastAsia="en-US"/>
        </w:rPr>
        <w:sectPr w:rsidR="00953342" w:rsidRPr="00FE3B8C" w:rsidSect="002F5DFB"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57209DB1" w14:textId="4EC2AD9B" w:rsidR="00987D49" w:rsidRPr="009156B8" w:rsidRDefault="00635B71" w:rsidP="00D86CF8">
      <w:pPr>
        <w:pStyle w:val="1"/>
      </w:pPr>
      <w:r w:rsidRPr="009156B8">
        <w:lastRenderedPageBreak/>
        <w:t>Список использованных источников</w:t>
      </w:r>
      <w:bookmarkEnd w:id="4"/>
    </w:p>
    <w:p w14:paraId="53A8261D" w14:textId="77777777" w:rsidR="00A726B8" w:rsidRPr="009156B8" w:rsidRDefault="00A726B8" w:rsidP="00A726B8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9156B8">
        <w:rPr>
          <w:b/>
          <w:bCs/>
        </w:rPr>
        <w:t>Интернет-источники</w:t>
      </w:r>
    </w:p>
    <w:p w14:paraId="473277FE" w14:textId="49B404F7" w:rsidR="00962771" w:rsidRPr="009156B8" w:rsidRDefault="00322AD4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322AD4">
        <w:rPr>
          <w:szCs w:val="24"/>
        </w:rPr>
        <w:t xml:space="preserve">Банк России. Динамика курса рубля к доллару США (база данных) [Электронный ресурс] – URL: </w:t>
      </w:r>
      <w:hyperlink r:id="rId13" w:history="1">
        <w:r w:rsidRPr="00322AD4">
          <w:rPr>
            <w:rStyle w:val="a5"/>
            <w:szCs w:val="24"/>
          </w:rPr>
          <w:t>https://cbr.ru/currency_base/dynamics/</w:t>
        </w:r>
      </w:hyperlink>
      <w:r w:rsidRPr="00322AD4">
        <w:rPr>
          <w:szCs w:val="24"/>
        </w:rPr>
        <w:t xml:space="preserve"> – (дата обращения: 0</w:t>
      </w:r>
      <w:r>
        <w:rPr>
          <w:szCs w:val="24"/>
        </w:rPr>
        <w:t>21</w:t>
      </w:r>
      <w:r w:rsidRPr="00322AD4">
        <w:rPr>
          <w:szCs w:val="24"/>
        </w:rPr>
        <w:t>.04.2026).</w:t>
      </w:r>
    </w:p>
    <w:p w14:paraId="45019C27" w14:textId="70E1F556" w:rsidR="00962771" w:rsidRDefault="00322AD4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322AD4">
        <w:rPr>
          <w:szCs w:val="24"/>
        </w:rPr>
        <w:t xml:space="preserve">Банк России. Импорт услуг в разбивке по регионам Российской Федерации, 2022 год [Электронный ресурс] – URL: </w:t>
      </w:r>
      <w:hyperlink r:id="rId14" w:history="1">
        <w:r w:rsidRPr="00322AD4">
          <w:rPr>
            <w:rStyle w:val="a5"/>
            <w:szCs w:val="24"/>
          </w:rPr>
          <w:t>https://cbr.ru/vfs/statistics/credit_statistics/trade/imp_services_reg_22.xlsx</w:t>
        </w:r>
      </w:hyperlink>
      <w:r w:rsidRPr="00322AD4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322AD4">
        <w:rPr>
          <w:szCs w:val="24"/>
        </w:rPr>
        <w:t>.04.2026)</w:t>
      </w:r>
      <w:r w:rsidR="00A161CC">
        <w:rPr>
          <w:szCs w:val="24"/>
        </w:rPr>
        <w:t>.</w:t>
      </w:r>
    </w:p>
    <w:p w14:paraId="4E3196F0" w14:textId="28D5A80B" w:rsidR="005464FD" w:rsidRDefault="005464FD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5464FD">
        <w:rPr>
          <w:szCs w:val="24"/>
        </w:rPr>
        <w:t xml:space="preserve">Банк России. Импорт услуг в разбивке по регионам Российской Федерации, 2023 год [Электронный ресурс] – URL: </w:t>
      </w:r>
      <w:hyperlink r:id="rId15" w:history="1">
        <w:r w:rsidRPr="005464FD">
          <w:rPr>
            <w:rStyle w:val="a5"/>
            <w:szCs w:val="24"/>
          </w:rPr>
          <w:t>https://cbr.ru/vfs/statistics/credit_statistics/trade/imp_services_reg_23.xlsx</w:t>
        </w:r>
      </w:hyperlink>
      <w:r w:rsidRPr="005464FD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5464FD">
        <w:rPr>
          <w:szCs w:val="24"/>
        </w:rPr>
        <w:t>.04.2026)</w:t>
      </w:r>
      <w:r>
        <w:rPr>
          <w:szCs w:val="24"/>
        </w:rPr>
        <w:t>.</w:t>
      </w:r>
    </w:p>
    <w:p w14:paraId="3E8E43E2" w14:textId="368EBE26" w:rsidR="00FC6506" w:rsidRDefault="00FC6506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FC6506">
        <w:rPr>
          <w:szCs w:val="24"/>
        </w:rPr>
        <w:t xml:space="preserve">Банк России. Импорт услуг в разбивке по регионам Российской Федерации, 2024 год [Электронный ресурс] – URL: </w:t>
      </w:r>
      <w:hyperlink r:id="rId16" w:history="1">
        <w:r w:rsidRPr="00FC6506">
          <w:rPr>
            <w:rStyle w:val="a5"/>
            <w:szCs w:val="24"/>
          </w:rPr>
          <w:t>https://cbr.ru/vfs/statistics/credit_statistics/trade/imp_services_reg_24.xlsx</w:t>
        </w:r>
      </w:hyperlink>
      <w:r w:rsidRPr="00FC6506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FC6506">
        <w:rPr>
          <w:szCs w:val="24"/>
        </w:rPr>
        <w:t>.04.2026).</w:t>
      </w:r>
    </w:p>
    <w:p w14:paraId="1BA160E4" w14:textId="5176D39B" w:rsidR="003F3777" w:rsidRDefault="003F3777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3F3777">
        <w:rPr>
          <w:szCs w:val="24"/>
        </w:rPr>
        <w:t xml:space="preserve">Банк России. Платёжный баланс Российской Федерации. Аналитическое представление [Электронный ресурс] – URL: </w:t>
      </w:r>
      <w:hyperlink r:id="rId17" w:history="1">
        <w:r w:rsidRPr="003F3777">
          <w:rPr>
            <w:rStyle w:val="a5"/>
            <w:szCs w:val="24"/>
          </w:rPr>
          <w:t>https://www.cbr.ru/vfs/statistics/credit_statistics/bop/bal_of_payments_ap.xlsx</w:t>
        </w:r>
      </w:hyperlink>
      <w:r w:rsidRPr="003F3777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3F3777">
        <w:rPr>
          <w:szCs w:val="24"/>
        </w:rPr>
        <w:t>.04.2026).</w:t>
      </w:r>
    </w:p>
    <w:p w14:paraId="7296FF71" w14:textId="0885596A" w:rsidR="00F17B12" w:rsidRDefault="00F17B12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F17B12">
        <w:rPr>
          <w:szCs w:val="24"/>
        </w:rPr>
        <w:t xml:space="preserve">Российский технологический университет МИРЭА. Научная библиотека. Демографический ежегодник Москвы [Электронный ресурс] – URL: </w:t>
      </w:r>
      <w:hyperlink r:id="rId18" w:history="1">
        <w:r w:rsidRPr="00F17B12">
          <w:rPr>
            <w:rStyle w:val="a5"/>
            <w:szCs w:val="24"/>
          </w:rPr>
          <w:t>https://youthlib.mirea.ru/ru/reader/6780</w:t>
        </w:r>
      </w:hyperlink>
      <w:r w:rsidRPr="00F17B12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F17B12">
        <w:rPr>
          <w:szCs w:val="24"/>
        </w:rPr>
        <w:t>.04.2026).</w:t>
      </w:r>
    </w:p>
    <w:p w14:paraId="52561774" w14:textId="1DA0FAF0" w:rsidR="00EF1B01" w:rsidRDefault="00EF1B01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EF1B01">
        <w:rPr>
          <w:szCs w:val="24"/>
        </w:rPr>
        <w:t xml:space="preserve">Федеральная служба государственной статистики. Регионы России. Социально-экономические показатели. 2022 [Электронный ресурс] – URL: </w:t>
      </w:r>
      <w:hyperlink r:id="rId19" w:history="1">
        <w:r w:rsidRPr="00EF1B01">
          <w:rPr>
            <w:rStyle w:val="a5"/>
            <w:szCs w:val="24"/>
          </w:rPr>
          <w:t>https://rosstat.gov.ru/storage/mediabank/Region_Pokazateli_2022.rar</w:t>
        </w:r>
      </w:hyperlink>
      <w:r w:rsidRPr="00EF1B01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EF1B01">
        <w:rPr>
          <w:szCs w:val="24"/>
        </w:rPr>
        <w:t>.04.2026).</w:t>
      </w:r>
    </w:p>
    <w:p w14:paraId="45622721" w14:textId="578CF63D" w:rsidR="00962771" w:rsidRDefault="00850C97" w:rsidP="00E017D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850C97">
        <w:rPr>
          <w:szCs w:val="24"/>
        </w:rPr>
        <w:lastRenderedPageBreak/>
        <w:t xml:space="preserve">Федеральная служба государственной статистики. Регионы России. Социально-экономические показатели. 2023 [Электронный ресурс] – URL: </w:t>
      </w:r>
      <w:hyperlink r:id="rId20" w:history="1">
        <w:r w:rsidRPr="00850C97">
          <w:rPr>
            <w:rStyle w:val="a5"/>
            <w:szCs w:val="24"/>
          </w:rPr>
          <w:t>https://rosstat.gov.ru/storage/mediabank/Region_Pokaz_2023.rar</w:t>
        </w:r>
      </w:hyperlink>
      <w:r w:rsidRPr="00850C97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850C97">
        <w:rPr>
          <w:szCs w:val="24"/>
        </w:rPr>
        <w:t>.04.2026).</w:t>
      </w:r>
    </w:p>
    <w:p w14:paraId="136D2B1C" w14:textId="651646B1" w:rsidR="00E017D1" w:rsidRDefault="00E017D1" w:rsidP="00E017D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E017D1">
        <w:rPr>
          <w:szCs w:val="24"/>
        </w:rPr>
        <w:t xml:space="preserve">Федеральная служба государственной статистики. Регионы России. Социально-экономические показатели. 2024 [Электронный ресурс] – URL: </w:t>
      </w:r>
      <w:hyperlink r:id="rId21" w:history="1">
        <w:r w:rsidRPr="00E017D1">
          <w:rPr>
            <w:rStyle w:val="a5"/>
            <w:szCs w:val="24"/>
          </w:rPr>
          <w:t>https://rosstat.gov.ru/storage/mediabank/Region_Pokaz_2024.rar</w:t>
        </w:r>
      </w:hyperlink>
      <w:r w:rsidRPr="00E017D1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E017D1">
        <w:rPr>
          <w:szCs w:val="24"/>
        </w:rPr>
        <w:t>.04.2026).</w:t>
      </w:r>
    </w:p>
    <w:p w14:paraId="46DF8EC3" w14:textId="5F9B59BC" w:rsidR="00E37EFB" w:rsidRPr="00E017D1" w:rsidRDefault="00E37EFB" w:rsidP="00E017D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E37EFB">
        <w:rPr>
          <w:szCs w:val="24"/>
        </w:rPr>
        <w:t xml:space="preserve">Федеральная служба государственной статистики. Регионы России. Социально-экономические показатели. 2025 [Электронный ресурс] – URL: </w:t>
      </w:r>
      <w:hyperlink r:id="rId22" w:history="1">
        <w:r w:rsidRPr="00E37EFB">
          <w:rPr>
            <w:rStyle w:val="a5"/>
            <w:szCs w:val="24"/>
          </w:rPr>
          <w:t>https://rosstat.gov.ru/storage/mediabank/Region_Pokaz_2025.rar</w:t>
        </w:r>
      </w:hyperlink>
      <w:r w:rsidRPr="00E37EFB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E37EFB">
        <w:rPr>
          <w:szCs w:val="24"/>
        </w:rPr>
        <w:t>.04.2026).</w:t>
      </w:r>
    </w:p>
    <w:p w14:paraId="1CCF49A4" w14:textId="77777777" w:rsidR="00962771" w:rsidRPr="009156B8" w:rsidRDefault="00962771" w:rsidP="00962771">
      <w:pPr>
        <w:pStyle w:val="a3"/>
        <w:jc w:val="left"/>
        <w:rPr>
          <w:szCs w:val="24"/>
        </w:rPr>
      </w:pPr>
    </w:p>
    <w:p w14:paraId="050233C4" w14:textId="77777777" w:rsidR="00841BD6" w:rsidRPr="009156B8" w:rsidRDefault="00841BD6" w:rsidP="005A749B">
      <w:pPr>
        <w:pStyle w:val="a3"/>
        <w:jc w:val="left"/>
        <w:rPr>
          <w:szCs w:val="24"/>
        </w:rPr>
      </w:pPr>
    </w:p>
    <w:p w14:paraId="3367F671" w14:textId="77777777" w:rsidR="00841BD6" w:rsidRPr="009156B8" w:rsidRDefault="00841BD6" w:rsidP="00865A5F">
      <w:pPr>
        <w:pStyle w:val="a3"/>
        <w:ind w:firstLine="0"/>
        <w:jc w:val="left"/>
        <w:rPr>
          <w:szCs w:val="24"/>
        </w:rPr>
      </w:pPr>
    </w:p>
    <w:p w14:paraId="16F10328" w14:textId="5E48A314" w:rsidR="00D46739" w:rsidRPr="00841BD6" w:rsidRDefault="00D46739" w:rsidP="00D81236">
      <w:pPr>
        <w:pStyle w:val="a3"/>
        <w:spacing w:before="200" w:after="200"/>
        <w:ind w:firstLine="0"/>
        <w:jc w:val="left"/>
        <w:rPr>
          <w:b/>
          <w:bCs w:val="0"/>
          <w:szCs w:val="24"/>
        </w:rPr>
      </w:pPr>
    </w:p>
    <w:sectPr w:rsidR="00D46739" w:rsidRPr="00841BD6" w:rsidSect="00953342"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5A93A" w14:textId="77777777" w:rsidR="00B0147E" w:rsidRPr="009156B8" w:rsidRDefault="00B0147E" w:rsidP="009B1C87">
      <w:pPr>
        <w:spacing w:after="0" w:line="240" w:lineRule="auto"/>
      </w:pPr>
      <w:r w:rsidRPr="009156B8">
        <w:separator/>
      </w:r>
    </w:p>
    <w:p w14:paraId="4A39FC33" w14:textId="77777777" w:rsidR="00B0147E" w:rsidRPr="009156B8" w:rsidRDefault="00B0147E"/>
    <w:p w14:paraId="2D8CFA1C" w14:textId="77777777" w:rsidR="00B0147E" w:rsidRPr="009156B8" w:rsidRDefault="00B0147E" w:rsidP="00B0000E"/>
    <w:p w14:paraId="1463C5E3" w14:textId="77777777" w:rsidR="00B0147E" w:rsidRPr="009156B8" w:rsidRDefault="00B0147E"/>
  </w:endnote>
  <w:endnote w:type="continuationSeparator" w:id="0">
    <w:p w14:paraId="11D1E370" w14:textId="77777777" w:rsidR="00B0147E" w:rsidRPr="009156B8" w:rsidRDefault="00B0147E" w:rsidP="009B1C87">
      <w:pPr>
        <w:spacing w:after="0" w:line="240" w:lineRule="auto"/>
      </w:pPr>
      <w:r w:rsidRPr="009156B8">
        <w:continuationSeparator/>
      </w:r>
    </w:p>
    <w:p w14:paraId="3C0F085E" w14:textId="77777777" w:rsidR="00B0147E" w:rsidRPr="009156B8" w:rsidRDefault="00B0147E"/>
    <w:p w14:paraId="27C0DF55" w14:textId="77777777" w:rsidR="00B0147E" w:rsidRPr="009156B8" w:rsidRDefault="00B0147E" w:rsidP="00B0000E"/>
    <w:p w14:paraId="2D4489E9" w14:textId="77777777" w:rsidR="00B0147E" w:rsidRPr="009156B8" w:rsidRDefault="00B014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70BE" w14:textId="77777777" w:rsidR="00C31680" w:rsidRPr="009156B8" w:rsidRDefault="00C31680">
    <w:pPr>
      <w:pStyle w:val="a8"/>
    </w:pPr>
  </w:p>
  <w:p w14:paraId="2ADA85B7" w14:textId="77777777" w:rsidR="00C31680" w:rsidRPr="009156B8" w:rsidRDefault="00C31680"/>
  <w:p w14:paraId="1313181E" w14:textId="77777777" w:rsidR="00C31680" w:rsidRPr="009156B8" w:rsidRDefault="00C31680" w:rsidP="00B0000E"/>
  <w:p w14:paraId="7212E38C" w14:textId="77777777" w:rsidR="0029068D" w:rsidRPr="009156B8" w:rsidRDefault="002906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955232"/>
      <w:docPartObj>
        <w:docPartGallery w:val="Page Numbers (Bottom of Page)"/>
        <w:docPartUnique/>
      </w:docPartObj>
    </w:sdtPr>
    <w:sdtEndPr>
      <w:rPr>
        <w:sz w:val="20"/>
        <w:szCs w:val="16"/>
      </w:rPr>
    </w:sdtEndPr>
    <w:sdtContent>
      <w:p w14:paraId="57EF537A" w14:textId="43693E42" w:rsidR="0029068D" w:rsidRPr="009156B8" w:rsidRDefault="00C31680" w:rsidP="005824FD">
        <w:pPr>
          <w:pStyle w:val="a8"/>
          <w:jc w:val="center"/>
          <w:rPr>
            <w:sz w:val="20"/>
            <w:szCs w:val="16"/>
          </w:rPr>
        </w:pPr>
        <w:r w:rsidRPr="009156B8">
          <w:rPr>
            <w:sz w:val="20"/>
            <w:szCs w:val="16"/>
          </w:rPr>
          <w:fldChar w:fldCharType="begin"/>
        </w:r>
        <w:r w:rsidRPr="009156B8">
          <w:rPr>
            <w:sz w:val="20"/>
            <w:szCs w:val="16"/>
          </w:rPr>
          <w:instrText>PAGE   \* MERGEFORMAT</w:instrText>
        </w:r>
        <w:r w:rsidRPr="009156B8">
          <w:rPr>
            <w:sz w:val="20"/>
            <w:szCs w:val="16"/>
          </w:rPr>
          <w:fldChar w:fldCharType="separate"/>
        </w:r>
        <w:r w:rsidR="001E3E7E" w:rsidRPr="009156B8">
          <w:rPr>
            <w:sz w:val="20"/>
            <w:szCs w:val="16"/>
          </w:rPr>
          <w:t>2</w:t>
        </w:r>
        <w:r w:rsidRPr="009156B8">
          <w:rPr>
            <w:sz w:val="20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1571C" w14:textId="77777777" w:rsidR="00B0147E" w:rsidRPr="009156B8" w:rsidRDefault="00B0147E" w:rsidP="009B1C87">
      <w:pPr>
        <w:spacing w:after="0" w:line="240" w:lineRule="auto"/>
      </w:pPr>
      <w:r w:rsidRPr="009156B8">
        <w:separator/>
      </w:r>
    </w:p>
    <w:p w14:paraId="7347B744" w14:textId="77777777" w:rsidR="00B0147E" w:rsidRPr="009156B8" w:rsidRDefault="00B0147E"/>
    <w:p w14:paraId="214EB3B3" w14:textId="77777777" w:rsidR="00B0147E" w:rsidRPr="009156B8" w:rsidRDefault="00B0147E" w:rsidP="00B0000E"/>
    <w:p w14:paraId="6350A794" w14:textId="77777777" w:rsidR="00B0147E" w:rsidRPr="009156B8" w:rsidRDefault="00B0147E"/>
  </w:footnote>
  <w:footnote w:type="continuationSeparator" w:id="0">
    <w:p w14:paraId="4882D61C" w14:textId="77777777" w:rsidR="00B0147E" w:rsidRPr="009156B8" w:rsidRDefault="00B0147E" w:rsidP="009B1C87">
      <w:pPr>
        <w:spacing w:after="0" w:line="240" w:lineRule="auto"/>
      </w:pPr>
      <w:r w:rsidRPr="009156B8">
        <w:continuationSeparator/>
      </w:r>
    </w:p>
    <w:p w14:paraId="5E5CCDAE" w14:textId="77777777" w:rsidR="00B0147E" w:rsidRPr="009156B8" w:rsidRDefault="00B0147E"/>
    <w:p w14:paraId="294B806D" w14:textId="77777777" w:rsidR="00B0147E" w:rsidRPr="009156B8" w:rsidRDefault="00B0147E" w:rsidP="00B0000E"/>
    <w:p w14:paraId="508AA4DF" w14:textId="77777777" w:rsidR="00B0147E" w:rsidRPr="009156B8" w:rsidRDefault="00B014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D884" w14:textId="77777777" w:rsidR="00C31680" w:rsidRPr="009156B8" w:rsidRDefault="00C31680">
    <w:pPr>
      <w:pStyle w:val="a6"/>
    </w:pPr>
  </w:p>
  <w:p w14:paraId="0A406A08" w14:textId="77777777" w:rsidR="00C31680" w:rsidRPr="009156B8" w:rsidRDefault="00C31680"/>
  <w:p w14:paraId="2EB684FA" w14:textId="77777777" w:rsidR="00C31680" w:rsidRPr="009156B8" w:rsidRDefault="00C31680" w:rsidP="00B0000E"/>
  <w:p w14:paraId="2EF39078" w14:textId="77777777" w:rsidR="0029068D" w:rsidRPr="009156B8" w:rsidRDefault="002906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3F8C"/>
    <w:multiLevelType w:val="multilevel"/>
    <w:tmpl w:val="0FC2D904"/>
    <w:lvl w:ilvl="0">
      <w:start w:val="1"/>
      <w:numFmt w:val="decimal"/>
      <w:pStyle w:val="1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1" w15:restartNumberingAfterBreak="0">
    <w:nsid w:val="03DC3532"/>
    <w:multiLevelType w:val="hybridMultilevel"/>
    <w:tmpl w:val="D94E1D98"/>
    <w:lvl w:ilvl="0" w:tplc="C040D2C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83B19"/>
    <w:multiLevelType w:val="multilevel"/>
    <w:tmpl w:val="D6726FA6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7B44541"/>
    <w:multiLevelType w:val="multilevel"/>
    <w:tmpl w:val="47A2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76203"/>
    <w:multiLevelType w:val="hybridMultilevel"/>
    <w:tmpl w:val="AAD89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B1BBA"/>
    <w:multiLevelType w:val="multilevel"/>
    <w:tmpl w:val="BE1CE2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279615D"/>
    <w:multiLevelType w:val="hybridMultilevel"/>
    <w:tmpl w:val="9F7A8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B7AB5"/>
    <w:multiLevelType w:val="hybridMultilevel"/>
    <w:tmpl w:val="760C4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66038"/>
    <w:multiLevelType w:val="hybridMultilevel"/>
    <w:tmpl w:val="1BBE97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65312CB"/>
    <w:multiLevelType w:val="hybridMultilevel"/>
    <w:tmpl w:val="E40E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154BD"/>
    <w:multiLevelType w:val="hybridMultilevel"/>
    <w:tmpl w:val="5E229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7036B6"/>
    <w:multiLevelType w:val="hybridMultilevel"/>
    <w:tmpl w:val="CD8E6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E0A76"/>
    <w:multiLevelType w:val="hybridMultilevel"/>
    <w:tmpl w:val="C9AC416A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AF30AB3"/>
    <w:multiLevelType w:val="hybridMultilevel"/>
    <w:tmpl w:val="5142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80165"/>
    <w:multiLevelType w:val="multilevel"/>
    <w:tmpl w:val="02A25908"/>
    <w:lvl w:ilvl="0">
      <w:start w:val="1"/>
      <w:numFmt w:val="decimal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15" w15:restartNumberingAfterBreak="0">
    <w:nsid w:val="22873C1E"/>
    <w:multiLevelType w:val="hybridMultilevel"/>
    <w:tmpl w:val="1C265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33430"/>
    <w:multiLevelType w:val="hybridMultilevel"/>
    <w:tmpl w:val="A9D62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F4908"/>
    <w:multiLevelType w:val="hybridMultilevel"/>
    <w:tmpl w:val="4E8CC7B8"/>
    <w:lvl w:ilvl="0" w:tplc="9B384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4913D4"/>
    <w:multiLevelType w:val="multilevel"/>
    <w:tmpl w:val="585AD2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0655799"/>
    <w:multiLevelType w:val="hybridMultilevel"/>
    <w:tmpl w:val="B3766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72B40"/>
    <w:multiLevelType w:val="hybridMultilevel"/>
    <w:tmpl w:val="022E1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DA411F"/>
    <w:multiLevelType w:val="hybridMultilevel"/>
    <w:tmpl w:val="961E8928"/>
    <w:lvl w:ilvl="0" w:tplc="CD0E2F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2220C1E"/>
    <w:multiLevelType w:val="hybridMultilevel"/>
    <w:tmpl w:val="143E00E0"/>
    <w:lvl w:ilvl="0" w:tplc="2D84A0D8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43D4811"/>
    <w:multiLevelType w:val="multilevel"/>
    <w:tmpl w:val="FBBC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E9197C"/>
    <w:multiLevelType w:val="multilevel"/>
    <w:tmpl w:val="D2A21F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3A840A9C"/>
    <w:multiLevelType w:val="hybridMultilevel"/>
    <w:tmpl w:val="88D60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A620D6"/>
    <w:multiLevelType w:val="hybridMultilevel"/>
    <w:tmpl w:val="7658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4B7618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3F514CE2"/>
    <w:multiLevelType w:val="hybridMultilevel"/>
    <w:tmpl w:val="F322FB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55890"/>
    <w:multiLevelType w:val="hybridMultilevel"/>
    <w:tmpl w:val="331E711C"/>
    <w:lvl w:ilvl="0" w:tplc="7F487D70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 w15:restartNumberingAfterBreak="0">
    <w:nsid w:val="462A7250"/>
    <w:multiLevelType w:val="hybridMultilevel"/>
    <w:tmpl w:val="CAE07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415820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4CD96B76"/>
    <w:multiLevelType w:val="hybridMultilevel"/>
    <w:tmpl w:val="87D464DE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04959C7"/>
    <w:multiLevelType w:val="multilevel"/>
    <w:tmpl w:val="D154094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592D66D5"/>
    <w:multiLevelType w:val="hybridMultilevel"/>
    <w:tmpl w:val="15E2DF3C"/>
    <w:lvl w:ilvl="0" w:tplc="FF18C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B96615C"/>
    <w:multiLevelType w:val="hybridMultilevel"/>
    <w:tmpl w:val="8FC29A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BEA5DB8"/>
    <w:multiLevelType w:val="multilevel"/>
    <w:tmpl w:val="5D24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7" w15:restartNumberingAfterBreak="0">
    <w:nsid w:val="5FA167CF"/>
    <w:multiLevelType w:val="hybridMultilevel"/>
    <w:tmpl w:val="87DA5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237760"/>
    <w:multiLevelType w:val="multilevel"/>
    <w:tmpl w:val="D548BF74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9" w15:restartNumberingAfterBreak="0">
    <w:nsid w:val="60D23522"/>
    <w:multiLevelType w:val="hybridMultilevel"/>
    <w:tmpl w:val="27869D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30148A0"/>
    <w:multiLevelType w:val="multilevel"/>
    <w:tmpl w:val="AFA2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FA7BFF"/>
    <w:multiLevelType w:val="hybridMultilevel"/>
    <w:tmpl w:val="BB76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70893"/>
    <w:multiLevelType w:val="hybridMultilevel"/>
    <w:tmpl w:val="53FA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A25EA"/>
    <w:multiLevelType w:val="hybridMultilevel"/>
    <w:tmpl w:val="73364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A01293"/>
    <w:multiLevelType w:val="hybridMultilevel"/>
    <w:tmpl w:val="A852C2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24510224">
    <w:abstractNumId w:val="18"/>
  </w:num>
  <w:num w:numId="2" w16cid:durableId="854810454">
    <w:abstractNumId w:val="19"/>
  </w:num>
  <w:num w:numId="3" w16cid:durableId="248078447">
    <w:abstractNumId w:val="7"/>
  </w:num>
  <w:num w:numId="4" w16cid:durableId="1630552588">
    <w:abstractNumId w:val="12"/>
  </w:num>
  <w:num w:numId="5" w16cid:durableId="60254604">
    <w:abstractNumId w:val="32"/>
  </w:num>
  <w:num w:numId="6" w16cid:durableId="1361931099">
    <w:abstractNumId w:val="24"/>
  </w:num>
  <w:num w:numId="7" w16cid:durableId="1541355924">
    <w:abstractNumId w:val="34"/>
  </w:num>
  <w:num w:numId="8" w16cid:durableId="929578409">
    <w:abstractNumId w:val="17"/>
  </w:num>
  <w:num w:numId="9" w16cid:durableId="1959218968">
    <w:abstractNumId w:val="0"/>
  </w:num>
  <w:num w:numId="10" w16cid:durableId="1266502992">
    <w:abstractNumId w:val="29"/>
  </w:num>
  <w:num w:numId="11" w16cid:durableId="266234409">
    <w:abstractNumId w:val="2"/>
  </w:num>
  <w:num w:numId="12" w16cid:durableId="1475833860">
    <w:abstractNumId w:val="38"/>
  </w:num>
  <w:num w:numId="13" w16cid:durableId="363364303">
    <w:abstractNumId w:val="28"/>
  </w:num>
  <w:num w:numId="14" w16cid:durableId="1536501935">
    <w:abstractNumId w:val="1"/>
  </w:num>
  <w:num w:numId="15" w16cid:durableId="35399758">
    <w:abstractNumId w:val="9"/>
  </w:num>
  <w:num w:numId="16" w16cid:durableId="1754008360">
    <w:abstractNumId w:val="26"/>
  </w:num>
  <w:num w:numId="17" w16cid:durableId="1262957018">
    <w:abstractNumId w:val="42"/>
  </w:num>
  <w:num w:numId="18" w16cid:durableId="167908715">
    <w:abstractNumId w:val="11"/>
  </w:num>
  <w:num w:numId="19" w16cid:durableId="1363020766">
    <w:abstractNumId w:val="27"/>
  </w:num>
  <w:num w:numId="20" w16cid:durableId="42872236">
    <w:abstractNumId w:val="31"/>
  </w:num>
  <w:num w:numId="21" w16cid:durableId="964047377">
    <w:abstractNumId w:val="14"/>
  </w:num>
  <w:num w:numId="22" w16cid:durableId="1042439666">
    <w:abstractNumId w:val="25"/>
  </w:num>
  <w:num w:numId="23" w16cid:durableId="698895380">
    <w:abstractNumId w:val="30"/>
  </w:num>
  <w:num w:numId="24" w16cid:durableId="986595340">
    <w:abstractNumId w:val="41"/>
  </w:num>
  <w:num w:numId="25" w16cid:durableId="2025090697">
    <w:abstractNumId w:val="16"/>
  </w:num>
  <w:num w:numId="26" w16cid:durableId="467672476">
    <w:abstractNumId w:val="13"/>
  </w:num>
  <w:num w:numId="27" w16cid:durableId="1438137853">
    <w:abstractNumId w:val="35"/>
  </w:num>
  <w:num w:numId="28" w16cid:durableId="200170382">
    <w:abstractNumId w:val="20"/>
  </w:num>
  <w:num w:numId="29" w16cid:durableId="1958561610">
    <w:abstractNumId w:val="22"/>
  </w:num>
  <w:num w:numId="30" w16cid:durableId="2085489100">
    <w:abstractNumId w:val="5"/>
  </w:num>
  <w:num w:numId="31" w16cid:durableId="319778168">
    <w:abstractNumId w:val="3"/>
  </w:num>
  <w:num w:numId="32" w16cid:durableId="269898426">
    <w:abstractNumId w:val="39"/>
  </w:num>
  <w:num w:numId="33" w16cid:durableId="163783537">
    <w:abstractNumId w:val="37"/>
  </w:num>
  <w:num w:numId="34" w16cid:durableId="880094724">
    <w:abstractNumId w:val="43"/>
  </w:num>
  <w:num w:numId="35" w16cid:durableId="351035393">
    <w:abstractNumId w:val="6"/>
  </w:num>
  <w:num w:numId="36" w16cid:durableId="1068571294">
    <w:abstractNumId w:val="23"/>
  </w:num>
  <w:num w:numId="37" w16cid:durableId="2101753553">
    <w:abstractNumId w:val="15"/>
  </w:num>
  <w:num w:numId="38" w16cid:durableId="1294362246">
    <w:abstractNumId w:val="44"/>
  </w:num>
  <w:num w:numId="39" w16cid:durableId="530999106">
    <w:abstractNumId w:val="10"/>
  </w:num>
  <w:num w:numId="40" w16cid:durableId="2129009910">
    <w:abstractNumId w:val="40"/>
  </w:num>
  <w:num w:numId="41" w16cid:durableId="1639871768">
    <w:abstractNumId w:val="21"/>
  </w:num>
  <w:num w:numId="42" w16cid:durableId="185336050">
    <w:abstractNumId w:val="4"/>
  </w:num>
  <w:num w:numId="43" w16cid:durableId="554044730">
    <w:abstractNumId w:val="8"/>
  </w:num>
  <w:num w:numId="44" w16cid:durableId="295723018">
    <w:abstractNumId w:val="33"/>
  </w:num>
  <w:num w:numId="45" w16cid:durableId="163193408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B0B"/>
    <w:rsid w:val="000007B5"/>
    <w:rsid w:val="00001ED8"/>
    <w:rsid w:val="00003640"/>
    <w:rsid w:val="0000684F"/>
    <w:rsid w:val="000071FF"/>
    <w:rsid w:val="000072D4"/>
    <w:rsid w:val="00007ED2"/>
    <w:rsid w:val="0001067E"/>
    <w:rsid w:val="00011942"/>
    <w:rsid w:val="00012CB2"/>
    <w:rsid w:val="00013C75"/>
    <w:rsid w:val="00022174"/>
    <w:rsid w:val="00023553"/>
    <w:rsid w:val="000237E4"/>
    <w:rsid w:val="00023FF0"/>
    <w:rsid w:val="00024972"/>
    <w:rsid w:val="00030A76"/>
    <w:rsid w:val="000345B2"/>
    <w:rsid w:val="00040829"/>
    <w:rsid w:val="00040AFA"/>
    <w:rsid w:val="00041A17"/>
    <w:rsid w:val="00043566"/>
    <w:rsid w:val="00044413"/>
    <w:rsid w:val="00045DB5"/>
    <w:rsid w:val="00053C08"/>
    <w:rsid w:val="000565FF"/>
    <w:rsid w:val="000569AD"/>
    <w:rsid w:val="0005705F"/>
    <w:rsid w:val="00057A52"/>
    <w:rsid w:val="00062C02"/>
    <w:rsid w:val="0006461E"/>
    <w:rsid w:val="00065370"/>
    <w:rsid w:val="0006699B"/>
    <w:rsid w:val="00067C45"/>
    <w:rsid w:val="00070B97"/>
    <w:rsid w:val="00070FE9"/>
    <w:rsid w:val="00073516"/>
    <w:rsid w:val="0007557B"/>
    <w:rsid w:val="0007578B"/>
    <w:rsid w:val="00076D72"/>
    <w:rsid w:val="000813F5"/>
    <w:rsid w:val="00081D89"/>
    <w:rsid w:val="00082252"/>
    <w:rsid w:val="00082969"/>
    <w:rsid w:val="00082C23"/>
    <w:rsid w:val="000834BC"/>
    <w:rsid w:val="00083D7F"/>
    <w:rsid w:val="00085A76"/>
    <w:rsid w:val="00092866"/>
    <w:rsid w:val="00093C11"/>
    <w:rsid w:val="00096BD2"/>
    <w:rsid w:val="000A2074"/>
    <w:rsid w:val="000A209E"/>
    <w:rsid w:val="000A2BB9"/>
    <w:rsid w:val="000A3779"/>
    <w:rsid w:val="000A37D5"/>
    <w:rsid w:val="000A42AF"/>
    <w:rsid w:val="000A69C2"/>
    <w:rsid w:val="000B0E12"/>
    <w:rsid w:val="000B1BF3"/>
    <w:rsid w:val="000B2113"/>
    <w:rsid w:val="000B3339"/>
    <w:rsid w:val="000B3A5F"/>
    <w:rsid w:val="000B3AC2"/>
    <w:rsid w:val="000B6558"/>
    <w:rsid w:val="000B6879"/>
    <w:rsid w:val="000B7A2E"/>
    <w:rsid w:val="000C2E43"/>
    <w:rsid w:val="000C37CD"/>
    <w:rsid w:val="000C6BA7"/>
    <w:rsid w:val="000C6BBA"/>
    <w:rsid w:val="000D006D"/>
    <w:rsid w:val="000D0DCE"/>
    <w:rsid w:val="000D1018"/>
    <w:rsid w:val="000D400D"/>
    <w:rsid w:val="000D49AF"/>
    <w:rsid w:val="000E169A"/>
    <w:rsid w:val="000E19A1"/>
    <w:rsid w:val="000E5A7F"/>
    <w:rsid w:val="000E61F4"/>
    <w:rsid w:val="000E75AE"/>
    <w:rsid w:val="000E7EA6"/>
    <w:rsid w:val="000F21AB"/>
    <w:rsid w:val="000F417F"/>
    <w:rsid w:val="000F41E7"/>
    <w:rsid w:val="000F4FFB"/>
    <w:rsid w:val="000F62CD"/>
    <w:rsid w:val="00100F14"/>
    <w:rsid w:val="00101332"/>
    <w:rsid w:val="00101FAE"/>
    <w:rsid w:val="0010220F"/>
    <w:rsid w:val="00102717"/>
    <w:rsid w:val="00102C7B"/>
    <w:rsid w:val="00103B6E"/>
    <w:rsid w:val="0010425F"/>
    <w:rsid w:val="001043C1"/>
    <w:rsid w:val="00106FED"/>
    <w:rsid w:val="00110B72"/>
    <w:rsid w:val="00110D8F"/>
    <w:rsid w:val="00111D31"/>
    <w:rsid w:val="0011201D"/>
    <w:rsid w:val="00112F6C"/>
    <w:rsid w:val="00113B97"/>
    <w:rsid w:val="0011596F"/>
    <w:rsid w:val="0011597B"/>
    <w:rsid w:val="00121883"/>
    <w:rsid w:val="0012399B"/>
    <w:rsid w:val="00124A13"/>
    <w:rsid w:val="0012528C"/>
    <w:rsid w:val="001318CA"/>
    <w:rsid w:val="001320EE"/>
    <w:rsid w:val="00132C56"/>
    <w:rsid w:val="00132CBB"/>
    <w:rsid w:val="00132EE2"/>
    <w:rsid w:val="0013496D"/>
    <w:rsid w:val="0013750C"/>
    <w:rsid w:val="00140EFE"/>
    <w:rsid w:val="00141BCE"/>
    <w:rsid w:val="0014382E"/>
    <w:rsid w:val="00151184"/>
    <w:rsid w:val="00154041"/>
    <w:rsid w:val="00154B92"/>
    <w:rsid w:val="001552C8"/>
    <w:rsid w:val="001555AA"/>
    <w:rsid w:val="00155B1A"/>
    <w:rsid w:val="001566F6"/>
    <w:rsid w:val="00157513"/>
    <w:rsid w:val="00161BCD"/>
    <w:rsid w:val="001628A3"/>
    <w:rsid w:val="00163AB5"/>
    <w:rsid w:val="0017177C"/>
    <w:rsid w:val="001719BF"/>
    <w:rsid w:val="001733E8"/>
    <w:rsid w:val="00173A48"/>
    <w:rsid w:val="001801EC"/>
    <w:rsid w:val="001835CB"/>
    <w:rsid w:val="00186275"/>
    <w:rsid w:val="001906ED"/>
    <w:rsid w:val="00194A6F"/>
    <w:rsid w:val="001956CC"/>
    <w:rsid w:val="001A187F"/>
    <w:rsid w:val="001A5027"/>
    <w:rsid w:val="001A60FD"/>
    <w:rsid w:val="001B050E"/>
    <w:rsid w:val="001B1DDC"/>
    <w:rsid w:val="001B60C2"/>
    <w:rsid w:val="001B7A03"/>
    <w:rsid w:val="001C5BDF"/>
    <w:rsid w:val="001C6143"/>
    <w:rsid w:val="001D2FE0"/>
    <w:rsid w:val="001D434D"/>
    <w:rsid w:val="001D4647"/>
    <w:rsid w:val="001D4D16"/>
    <w:rsid w:val="001D573D"/>
    <w:rsid w:val="001D6071"/>
    <w:rsid w:val="001E023B"/>
    <w:rsid w:val="001E082A"/>
    <w:rsid w:val="001E3E7E"/>
    <w:rsid w:val="001E41B1"/>
    <w:rsid w:val="001E4D73"/>
    <w:rsid w:val="001E4F0A"/>
    <w:rsid w:val="001E6E85"/>
    <w:rsid w:val="001F1853"/>
    <w:rsid w:val="001F36E9"/>
    <w:rsid w:val="001F40B3"/>
    <w:rsid w:val="001F4DBC"/>
    <w:rsid w:val="001F5912"/>
    <w:rsid w:val="00201E1A"/>
    <w:rsid w:val="00202B6E"/>
    <w:rsid w:val="002037B0"/>
    <w:rsid w:val="00206201"/>
    <w:rsid w:val="00207557"/>
    <w:rsid w:val="002129D0"/>
    <w:rsid w:val="00213D15"/>
    <w:rsid w:val="00214DAB"/>
    <w:rsid w:val="0021617B"/>
    <w:rsid w:val="00216E9C"/>
    <w:rsid w:val="00217B77"/>
    <w:rsid w:val="00220357"/>
    <w:rsid w:val="0022054C"/>
    <w:rsid w:val="00220ABE"/>
    <w:rsid w:val="00222D80"/>
    <w:rsid w:val="00223107"/>
    <w:rsid w:val="002234F8"/>
    <w:rsid w:val="00224BC7"/>
    <w:rsid w:val="00226DB2"/>
    <w:rsid w:val="002277AB"/>
    <w:rsid w:val="00227879"/>
    <w:rsid w:val="00230BFE"/>
    <w:rsid w:val="00230FD9"/>
    <w:rsid w:val="00233970"/>
    <w:rsid w:val="00234F38"/>
    <w:rsid w:val="002372A8"/>
    <w:rsid w:val="00240237"/>
    <w:rsid w:val="00244367"/>
    <w:rsid w:val="0024546F"/>
    <w:rsid w:val="0024687F"/>
    <w:rsid w:val="00250FA6"/>
    <w:rsid w:val="00252C1F"/>
    <w:rsid w:val="00253F90"/>
    <w:rsid w:val="00254453"/>
    <w:rsid w:val="0025474F"/>
    <w:rsid w:val="002557C4"/>
    <w:rsid w:val="002569DC"/>
    <w:rsid w:val="002629D1"/>
    <w:rsid w:val="00262AE8"/>
    <w:rsid w:val="0026505E"/>
    <w:rsid w:val="002650E0"/>
    <w:rsid w:val="0026528A"/>
    <w:rsid w:val="00265359"/>
    <w:rsid w:val="00265D6E"/>
    <w:rsid w:val="00267B9D"/>
    <w:rsid w:val="0027103F"/>
    <w:rsid w:val="00272113"/>
    <w:rsid w:val="002725E1"/>
    <w:rsid w:val="002726E2"/>
    <w:rsid w:val="00273B01"/>
    <w:rsid w:val="00274107"/>
    <w:rsid w:val="00274524"/>
    <w:rsid w:val="00276C1D"/>
    <w:rsid w:val="00282A72"/>
    <w:rsid w:val="00282D4B"/>
    <w:rsid w:val="00284FE3"/>
    <w:rsid w:val="00285282"/>
    <w:rsid w:val="0028568B"/>
    <w:rsid w:val="002861A2"/>
    <w:rsid w:val="0029063C"/>
    <w:rsid w:val="0029068D"/>
    <w:rsid w:val="002915BF"/>
    <w:rsid w:val="00291C58"/>
    <w:rsid w:val="0029413A"/>
    <w:rsid w:val="002961F3"/>
    <w:rsid w:val="00297979"/>
    <w:rsid w:val="002A0D75"/>
    <w:rsid w:val="002A564E"/>
    <w:rsid w:val="002A6A7A"/>
    <w:rsid w:val="002B088A"/>
    <w:rsid w:val="002B101F"/>
    <w:rsid w:val="002B1277"/>
    <w:rsid w:val="002B20C3"/>
    <w:rsid w:val="002B3423"/>
    <w:rsid w:val="002B474E"/>
    <w:rsid w:val="002B7F9C"/>
    <w:rsid w:val="002C0E28"/>
    <w:rsid w:val="002C1177"/>
    <w:rsid w:val="002C1E6B"/>
    <w:rsid w:val="002C30CB"/>
    <w:rsid w:val="002C3194"/>
    <w:rsid w:val="002C6E5F"/>
    <w:rsid w:val="002C76E3"/>
    <w:rsid w:val="002D2C48"/>
    <w:rsid w:val="002D45A3"/>
    <w:rsid w:val="002D58D1"/>
    <w:rsid w:val="002E0585"/>
    <w:rsid w:val="002E16B6"/>
    <w:rsid w:val="002E2319"/>
    <w:rsid w:val="002E3594"/>
    <w:rsid w:val="002E664C"/>
    <w:rsid w:val="002E6E61"/>
    <w:rsid w:val="002F0EC7"/>
    <w:rsid w:val="002F3915"/>
    <w:rsid w:val="002F5DFB"/>
    <w:rsid w:val="002F75B3"/>
    <w:rsid w:val="00300783"/>
    <w:rsid w:val="00302048"/>
    <w:rsid w:val="00304337"/>
    <w:rsid w:val="003068B6"/>
    <w:rsid w:val="00310756"/>
    <w:rsid w:val="00310EDF"/>
    <w:rsid w:val="00311FDB"/>
    <w:rsid w:val="0031285D"/>
    <w:rsid w:val="00313D1F"/>
    <w:rsid w:val="00315040"/>
    <w:rsid w:val="00315CB1"/>
    <w:rsid w:val="003172A9"/>
    <w:rsid w:val="003175F6"/>
    <w:rsid w:val="00317B05"/>
    <w:rsid w:val="003205C5"/>
    <w:rsid w:val="00320738"/>
    <w:rsid w:val="00322AD4"/>
    <w:rsid w:val="003240BE"/>
    <w:rsid w:val="00325C3F"/>
    <w:rsid w:val="00335455"/>
    <w:rsid w:val="00336647"/>
    <w:rsid w:val="00337274"/>
    <w:rsid w:val="00341FC4"/>
    <w:rsid w:val="00344286"/>
    <w:rsid w:val="003459C0"/>
    <w:rsid w:val="00346892"/>
    <w:rsid w:val="0035237C"/>
    <w:rsid w:val="00354B17"/>
    <w:rsid w:val="00355490"/>
    <w:rsid w:val="00355762"/>
    <w:rsid w:val="00356445"/>
    <w:rsid w:val="003578C5"/>
    <w:rsid w:val="00360A3A"/>
    <w:rsid w:val="0036164E"/>
    <w:rsid w:val="00362BE9"/>
    <w:rsid w:val="003641E7"/>
    <w:rsid w:val="0036490D"/>
    <w:rsid w:val="00364E5A"/>
    <w:rsid w:val="0036579C"/>
    <w:rsid w:val="00366104"/>
    <w:rsid w:val="00366FB3"/>
    <w:rsid w:val="003753EB"/>
    <w:rsid w:val="00376E2C"/>
    <w:rsid w:val="00381276"/>
    <w:rsid w:val="0038266C"/>
    <w:rsid w:val="00383362"/>
    <w:rsid w:val="00384A35"/>
    <w:rsid w:val="00387046"/>
    <w:rsid w:val="0038718C"/>
    <w:rsid w:val="0038729D"/>
    <w:rsid w:val="003905C7"/>
    <w:rsid w:val="0039096F"/>
    <w:rsid w:val="0039689D"/>
    <w:rsid w:val="00396D02"/>
    <w:rsid w:val="003A058E"/>
    <w:rsid w:val="003A1799"/>
    <w:rsid w:val="003A1C7D"/>
    <w:rsid w:val="003A26A4"/>
    <w:rsid w:val="003A356D"/>
    <w:rsid w:val="003A6582"/>
    <w:rsid w:val="003A7265"/>
    <w:rsid w:val="003B1835"/>
    <w:rsid w:val="003B47EB"/>
    <w:rsid w:val="003B6077"/>
    <w:rsid w:val="003B64DE"/>
    <w:rsid w:val="003B6E96"/>
    <w:rsid w:val="003B77D1"/>
    <w:rsid w:val="003C07E7"/>
    <w:rsid w:val="003C328A"/>
    <w:rsid w:val="003C329F"/>
    <w:rsid w:val="003C4679"/>
    <w:rsid w:val="003D0CBB"/>
    <w:rsid w:val="003D13B5"/>
    <w:rsid w:val="003D1F29"/>
    <w:rsid w:val="003D44AB"/>
    <w:rsid w:val="003D59C1"/>
    <w:rsid w:val="003D6684"/>
    <w:rsid w:val="003E28B4"/>
    <w:rsid w:val="003E2B25"/>
    <w:rsid w:val="003E2C3E"/>
    <w:rsid w:val="003E2C94"/>
    <w:rsid w:val="003E33B2"/>
    <w:rsid w:val="003E34AE"/>
    <w:rsid w:val="003E51D3"/>
    <w:rsid w:val="003F1E6E"/>
    <w:rsid w:val="003F3777"/>
    <w:rsid w:val="003F4713"/>
    <w:rsid w:val="003F5A6E"/>
    <w:rsid w:val="003F63ED"/>
    <w:rsid w:val="003F6C47"/>
    <w:rsid w:val="003F75E4"/>
    <w:rsid w:val="00400C8C"/>
    <w:rsid w:val="00404196"/>
    <w:rsid w:val="00406F94"/>
    <w:rsid w:val="00407962"/>
    <w:rsid w:val="00407F80"/>
    <w:rsid w:val="00411AEB"/>
    <w:rsid w:val="00414C19"/>
    <w:rsid w:val="0041509E"/>
    <w:rsid w:val="004166F5"/>
    <w:rsid w:val="0042137F"/>
    <w:rsid w:val="00427983"/>
    <w:rsid w:val="00427F8F"/>
    <w:rsid w:val="0043136A"/>
    <w:rsid w:val="00432124"/>
    <w:rsid w:val="00435730"/>
    <w:rsid w:val="00435DB7"/>
    <w:rsid w:val="00442CA0"/>
    <w:rsid w:val="004434FA"/>
    <w:rsid w:val="0044573C"/>
    <w:rsid w:val="004463E2"/>
    <w:rsid w:val="00457039"/>
    <w:rsid w:val="0046285A"/>
    <w:rsid w:val="00462D2C"/>
    <w:rsid w:val="00463BAE"/>
    <w:rsid w:val="00466531"/>
    <w:rsid w:val="004703B8"/>
    <w:rsid w:val="004715F8"/>
    <w:rsid w:val="00471A9F"/>
    <w:rsid w:val="00473751"/>
    <w:rsid w:val="00474497"/>
    <w:rsid w:val="004766E3"/>
    <w:rsid w:val="00480083"/>
    <w:rsid w:val="0048109A"/>
    <w:rsid w:val="0048148C"/>
    <w:rsid w:val="00482327"/>
    <w:rsid w:val="00484EC7"/>
    <w:rsid w:val="004865BF"/>
    <w:rsid w:val="00486B03"/>
    <w:rsid w:val="00494C7E"/>
    <w:rsid w:val="004A0635"/>
    <w:rsid w:val="004A4EB6"/>
    <w:rsid w:val="004B297F"/>
    <w:rsid w:val="004B33C4"/>
    <w:rsid w:val="004B49A6"/>
    <w:rsid w:val="004C4892"/>
    <w:rsid w:val="004C7144"/>
    <w:rsid w:val="004C74EA"/>
    <w:rsid w:val="004D1E83"/>
    <w:rsid w:val="004D35B3"/>
    <w:rsid w:val="004D369D"/>
    <w:rsid w:val="004E05A5"/>
    <w:rsid w:val="004E2241"/>
    <w:rsid w:val="004E31CB"/>
    <w:rsid w:val="004E404F"/>
    <w:rsid w:val="004E5FC6"/>
    <w:rsid w:val="004E6158"/>
    <w:rsid w:val="004F0471"/>
    <w:rsid w:val="004F0F33"/>
    <w:rsid w:val="004F1F69"/>
    <w:rsid w:val="004F28DE"/>
    <w:rsid w:val="004F52F5"/>
    <w:rsid w:val="004F6381"/>
    <w:rsid w:val="00501930"/>
    <w:rsid w:val="00502EB1"/>
    <w:rsid w:val="00502F70"/>
    <w:rsid w:val="005053CD"/>
    <w:rsid w:val="00507682"/>
    <w:rsid w:val="00507FF1"/>
    <w:rsid w:val="005137A9"/>
    <w:rsid w:val="0051536F"/>
    <w:rsid w:val="005168FB"/>
    <w:rsid w:val="00516EC7"/>
    <w:rsid w:val="00521AC1"/>
    <w:rsid w:val="00521C87"/>
    <w:rsid w:val="005238A3"/>
    <w:rsid w:val="00524CEB"/>
    <w:rsid w:val="005300CE"/>
    <w:rsid w:val="00531B23"/>
    <w:rsid w:val="00531BD0"/>
    <w:rsid w:val="005325AD"/>
    <w:rsid w:val="00533C53"/>
    <w:rsid w:val="005408B9"/>
    <w:rsid w:val="00542430"/>
    <w:rsid w:val="00544EC5"/>
    <w:rsid w:val="005464FD"/>
    <w:rsid w:val="005466BA"/>
    <w:rsid w:val="005548DA"/>
    <w:rsid w:val="00557CEF"/>
    <w:rsid w:val="005650A2"/>
    <w:rsid w:val="00567BDA"/>
    <w:rsid w:val="00570C45"/>
    <w:rsid w:val="005738BA"/>
    <w:rsid w:val="00573A64"/>
    <w:rsid w:val="00574A0E"/>
    <w:rsid w:val="0057668F"/>
    <w:rsid w:val="00576A25"/>
    <w:rsid w:val="0057744A"/>
    <w:rsid w:val="00577C95"/>
    <w:rsid w:val="00577FAD"/>
    <w:rsid w:val="00580B38"/>
    <w:rsid w:val="005824FD"/>
    <w:rsid w:val="00582A6B"/>
    <w:rsid w:val="00583A7C"/>
    <w:rsid w:val="005840C9"/>
    <w:rsid w:val="005859FC"/>
    <w:rsid w:val="005878E1"/>
    <w:rsid w:val="0059226B"/>
    <w:rsid w:val="0059341B"/>
    <w:rsid w:val="0059475C"/>
    <w:rsid w:val="00595BAC"/>
    <w:rsid w:val="005A17A0"/>
    <w:rsid w:val="005A2304"/>
    <w:rsid w:val="005A3417"/>
    <w:rsid w:val="005A4A2D"/>
    <w:rsid w:val="005A6F8B"/>
    <w:rsid w:val="005A749B"/>
    <w:rsid w:val="005B1ED9"/>
    <w:rsid w:val="005B2B35"/>
    <w:rsid w:val="005B3314"/>
    <w:rsid w:val="005B42D9"/>
    <w:rsid w:val="005B4899"/>
    <w:rsid w:val="005C03D1"/>
    <w:rsid w:val="005C184E"/>
    <w:rsid w:val="005C2736"/>
    <w:rsid w:val="005C2BD1"/>
    <w:rsid w:val="005C3D6C"/>
    <w:rsid w:val="005C4055"/>
    <w:rsid w:val="005C7D98"/>
    <w:rsid w:val="005D0AFA"/>
    <w:rsid w:val="005D0EF7"/>
    <w:rsid w:val="005D1522"/>
    <w:rsid w:val="005D602E"/>
    <w:rsid w:val="005E34AE"/>
    <w:rsid w:val="005E4C32"/>
    <w:rsid w:val="005F1BB1"/>
    <w:rsid w:val="005F244A"/>
    <w:rsid w:val="005F4DDC"/>
    <w:rsid w:val="006000B2"/>
    <w:rsid w:val="00600F30"/>
    <w:rsid w:val="00602020"/>
    <w:rsid w:val="006020EA"/>
    <w:rsid w:val="0060275D"/>
    <w:rsid w:val="00603AD6"/>
    <w:rsid w:val="00603FC8"/>
    <w:rsid w:val="00605C68"/>
    <w:rsid w:val="00606263"/>
    <w:rsid w:val="00606EBE"/>
    <w:rsid w:val="00610D15"/>
    <w:rsid w:val="00614C28"/>
    <w:rsid w:val="0061758E"/>
    <w:rsid w:val="00617E6D"/>
    <w:rsid w:val="00621960"/>
    <w:rsid w:val="00622F79"/>
    <w:rsid w:val="0062546B"/>
    <w:rsid w:val="00627103"/>
    <w:rsid w:val="00633EEE"/>
    <w:rsid w:val="00634924"/>
    <w:rsid w:val="00635B71"/>
    <w:rsid w:val="006361CF"/>
    <w:rsid w:val="00640BA8"/>
    <w:rsid w:val="0064151C"/>
    <w:rsid w:val="00641662"/>
    <w:rsid w:val="00641865"/>
    <w:rsid w:val="00641F83"/>
    <w:rsid w:val="00642EA4"/>
    <w:rsid w:val="0064609A"/>
    <w:rsid w:val="00646CC3"/>
    <w:rsid w:val="00646E3E"/>
    <w:rsid w:val="00647412"/>
    <w:rsid w:val="00650884"/>
    <w:rsid w:val="00651889"/>
    <w:rsid w:val="00654D80"/>
    <w:rsid w:val="00656F6D"/>
    <w:rsid w:val="0066037D"/>
    <w:rsid w:val="0066079F"/>
    <w:rsid w:val="00660E20"/>
    <w:rsid w:val="0066162D"/>
    <w:rsid w:val="006623EE"/>
    <w:rsid w:val="006631C5"/>
    <w:rsid w:val="0066431C"/>
    <w:rsid w:val="00664437"/>
    <w:rsid w:val="00664E6D"/>
    <w:rsid w:val="00671837"/>
    <w:rsid w:val="0067527A"/>
    <w:rsid w:val="006772B7"/>
    <w:rsid w:val="00683EEA"/>
    <w:rsid w:val="00685F38"/>
    <w:rsid w:val="00686090"/>
    <w:rsid w:val="00687286"/>
    <w:rsid w:val="00687F22"/>
    <w:rsid w:val="00693BA8"/>
    <w:rsid w:val="00694F59"/>
    <w:rsid w:val="006952D2"/>
    <w:rsid w:val="00696DD4"/>
    <w:rsid w:val="00697137"/>
    <w:rsid w:val="006975F2"/>
    <w:rsid w:val="00697B5D"/>
    <w:rsid w:val="00697D7A"/>
    <w:rsid w:val="006A0315"/>
    <w:rsid w:val="006A05A4"/>
    <w:rsid w:val="006A2F07"/>
    <w:rsid w:val="006A36FD"/>
    <w:rsid w:val="006A6D43"/>
    <w:rsid w:val="006B395C"/>
    <w:rsid w:val="006B448C"/>
    <w:rsid w:val="006B6916"/>
    <w:rsid w:val="006B749B"/>
    <w:rsid w:val="006B77AF"/>
    <w:rsid w:val="006C158D"/>
    <w:rsid w:val="006C3F9F"/>
    <w:rsid w:val="006C536D"/>
    <w:rsid w:val="006C732A"/>
    <w:rsid w:val="006C782D"/>
    <w:rsid w:val="006C7AF7"/>
    <w:rsid w:val="006D2AEA"/>
    <w:rsid w:val="006E4985"/>
    <w:rsid w:val="006F66A4"/>
    <w:rsid w:val="006F688D"/>
    <w:rsid w:val="006F70F3"/>
    <w:rsid w:val="006F7E33"/>
    <w:rsid w:val="00700DDB"/>
    <w:rsid w:val="00700ECB"/>
    <w:rsid w:val="00701E88"/>
    <w:rsid w:val="00704713"/>
    <w:rsid w:val="00705003"/>
    <w:rsid w:val="0070576A"/>
    <w:rsid w:val="00705877"/>
    <w:rsid w:val="007125F1"/>
    <w:rsid w:val="00712A59"/>
    <w:rsid w:val="0071330F"/>
    <w:rsid w:val="00713D15"/>
    <w:rsid w:val="00715483"/>
    <w:rsid w:val="00715EF4"/>
    <w:rsid w:val="007215C9"/>
    <w:rsid w:val="0072242A"/>
    <w:rsid w:val="0072247C"/>
    <w:rsid w:val="00723264"/>
    <w:rsid w:val="00725E32"/>
    <w:rsid w:val="0073024E"/>
    <w:rsid w:val="00735641"/>
    <w:rsid w:val="00735AE7"/>
    <w:rsid w:val="00736D5D"/>
    <w:rsid w:val="007411DE"/>
    <w:rsid w:val="007416EA"/>
    <w:rsid w:val="00742445"/>
    <w:rsid w:val="00742B12"/>
    <w:rsid w:val="00743E06"/>
    <w:rsid w:val="00744195"/>
    <w:rsid w:val="00745D80"/>
    <w:rsid w:val="007478DB"/>
    <w:rsid w:val="00747A0C"/>
    <w:rsid w:val="00751585"/>
    <w:rsid w:val="00751FA7"/>
    <w:rsid w:val="00755237"/>
    <w:rsid w:val="007565CE"/>
    <w:rsid w:val="00756DC5"/>
    <w:rsid w:val="007611A0"/>
    <w:rsid w:val="007629E7"/>
    <w:rsid w:val="0076492D"/>
    <w:rsid w:val="00770740"/>
    <w:rsid w:val="00774269"/>
    <w:rsid w:val="00781010"/>
    <w:rsid w:val="00783594"/>
    <w:rsid w:val="00786C58"/>
    <w:rsid w:val="00794B05"/>
    <w:rsid w:val="0079733E"/>
    <w:rsid w:val="007A1575"/>
    <w:rsid w:val="007A4E72"/>
    <w:rsid w:val="007A61B0"/>
    <w:rsid w:val="007B12F4"/>
    <w:rsid w:val="007B1641"/>
    <w:rsid w:val="007B5876"/>
    <w:rsid w:val="007B597B"/>
    <w:rsid w:val="007C2C83"/>
    <w:rsid w:val="007C3A7D"/>
    <w:rsid w:val="007C3AF7"/>
    <w:rsid w:val="007D052A"/>
    <w:rsid w:val="007D064E"/>
    <w:rsid w:val="007D07F1"/>
    <w:rsid w:val="007D0BF2"/>
    <w:rsid w:val="007D0D99"/>
    <w:rsid w:val="007D2290"/>
    <w:rsid w:val="007D2432"/>
    <w:rsid w:val="007D3951"/>
    <w:rsid w:val="007D5A41"/>
    <w:rsid w:val="007D7729"/>
    <w:rsid w:val="007E01AE"/>
    <w:rsid w:val="007E06A5"/>
    <w:rsid w:val="007E12C6"/>
    <w:rsid w:val="007E1343"/>
    <w:rsid w:val="007E194B"/>
    <w:rsid w:val="007E32C1"/>
    <w:rsid w:val="007E406C"/>
    <w:rsid w:val="007E5166"/>
    <w:rsid w:val="007F2431"/>
    <w:rsid w:val="007F25B4"/>
    <w:rsid w:val="007F6FC1"/>
    <w:rsid w:val="007F7E79"/>
    <w:rsid w:val="0080289E"/>
    <w:rsid w:val="00804211"/>
    <w:rsid w:val="00805872"/>
    <w:rsid w:val="00806FEB"/>
    <w:rsid w:val="00810E5D"/>
    <w:rsid w:val="0081262A"/>
    <w:rsid w:val="008132EA"/>
    <w:rsid w:val="00814BCF"/>
    <w:rsid w:val="00815CDB"/>
    <w:rsid w:val="008212E4"/>
    <w:rsid w:val="00824124"/>
    <w:rsid w:val="008305FB"/>
    <w:rsid w:val="00831A81"/>
    <w:rsid w:val="00832817"/>
    <w:rsid w:val="00834108"/>
    <w:rsid w:val="00834562"/>
    <w:rsid w:val="008367B2"/>
    <w:rsid w:val="0083754D"/>
    <w:rsid w:val="008379C4"/>
    <w:rsid w:val="008416BD"/>
    <w:rsid w:val="00841BD6"/>
    <w:rsid w:val="00842084"/>
    <w:rsid w:val="00842290"/>
    <w:rsid w:val="00842D4C"/>
    <w:rsid w:val="00845CBC"/>
    <w:rsid w:val="00850C97"/>
    <w:rsid w:val="00850E4D"/>
    <w:rsid w:val="008518A2"/>
    <w:rsid w:val="008566C3"/>
    <w:rsid w:val="00857D6F"/>
    <w:rsid w:val="008645C8"/>
    <w:rsid w:val="00864814"/>
    <w:rsid w:val="0086546C"/>
    <w:rsid w:val="0086578A"/>
    <w:rsid w:val="00865A5F"/>
    <w:rsid w:val="00866256"/>
    <w:rsid w:val="008674D1"/>
    <w:rsid w:val="008704C9"/>
    <w:rsid w:val="0087395F"/>
    <w:rsid w:val="00873A2E"/>
    <w:rsid w:val="00874219"/>
    <w:rsid w:val="00874ABF"/>
    <w:rsid w:val="00875BE3"/>
    <w:rsid w:val="00875DA7"/>
    <w:rsid w:val="00875DC7"/>
    <w:rsid w:val="00880F5A"/>
    <w:rsid w:val="008815DF"/>
    <w:rsid w:val="0088161A"/>
    <w:rsid w:val="00881F8C"/>
    <w:rsid w:val="008830C1"/>
    <w:rsid w:val="008839A8"/>
    <w:rsid w:val="00884220"/>
    <w:rsid w:val="008873CD"/>
    <w:rsid w:val="00887C93"/>
    <w:rsid w:val="00892C4C"/>
    <w:rsid w:val="008955AF"/>
    <w:rsid w:val="00895AB5"/>
    <w:rsid w:val="008967FA"/>
    <w:rsid w:val="008A09C0"/>
    <w:rsid w:val="008A0FCA"/>
    <w:rsid w:val="008A28A4"/>
    <w:rsid w:val="008A3131"/>
    <w:rsid w:val="008A4039"/>
    <w:rsid w:val="008B20C4"/>
    <w:rsid w:val="008B2F05"/>
    <w:rsid w:val="008B4EB4"/>
    <w:rsid w:val="008B608C"/>
    <w:rsid w:val="008B63C0"/>
    <w:rsid w:val="008C2216"/>
    <w:rsid w:val="008C3735"/>
    <w:rsid w:val="008D0D84"/>
    <w:rsid w:val="008D10F9"/>
    <w:rsid w:val="008D218F"/>
    <w:rsid w:val="008D3291"/>
    <w:rsid w:val="008D4441"/>
    <w:rsid w:val="008D4BEB"/>
    <w:rsid w:val="008D5795"/>
    <w:rsid w:val="008E057D"/>
    <w:rsid w:val="008E08D3"/>
    <w:rsid w:val="008E5E6F"/>
    <w:rsid w:val="008E6BC7"/>
    <w:rsid w:val="008E724B"/>
    <w:rsid w:val="008F0846"/>
    <w:rsid w:val="008F25DC"/>
    <w:rsid w:val="008F4C8E"/>
    <w:rsid w:val="008F7068"/>
    <w:rsid w:val="00900377"/>
    <w:rsid w:val="00900738"/>
    <w:rsid w:val="0090094E"/>
    <w:rsid w:val="009009D7"/>
    <w:rsid w:val="009018D7"/>
    <w:rsid w:val="0090214A"/>
    <w:rsid w:val="009042DA"/>
    <w:rsid w:val="009051B5"/>
    <w:rsid w:val="00906A9F"/>
    <w:rsid w:val="00907784"/>
    <w:rsid w:val="009109FF"/>
    <w:rsid w:val="00913070"/>
    <w:rsid w:val="009145F7"/>
    <w:rsid w:val="00914A2B"/>
    <w:rsid w:val="009154D6"/>
    <w:rsid w:val="009156B8"/>
    <w:rsid w:val="00915A43"/>
    <w:rsid w:val="00917934"/>
    <w:rsid w:val="0092036B"/>
    <w:rsid w:val="00920F42"/>
    <w:rsid w:val="009215FB"/>
    <w:rsid w:val="00922F78"/>
    <w:rsid w:val="00923162"/>
    <w:rsid w:val="009237E9"/>
    <w:rsid w:val="0092597C"/>
    <w:rsid w:val="009272C3"/>
    <w:rsid w:val="009339EF"/>
    <w:rsid w:val="009418F0"/>
    <w:rsid w:val="00944003"/>
    <w:rsid w:val="009456A3"/>
    <w:rsid w:val="009467E3"/>
    <w:rsid w:val="00946D4F"/>
    <w:rsid w:val="00953342"/>
    <w:rsid w:val="0095440A"/>
    <w:rsid w:val="00957389"/>
    <w:rsid w:val="009613C7"/>
    <w:rsid w:val="009618DD"/>
    <w:rsid w:val="00962101"/>
    <w:rsid w:val="00962771"/>
    <w:rsid w:val="009630BF"/>
    <w:rsid w:val="00964815"/>
    <w:rsid w:val="00965C7D"/>
    <w:rsid w:val="00966F93"/>
    <w:rsid w:val="0097034B"/>
    <w:rsid w:val="009709EE"/>
    <w:rsid w:val="00970CD7"/>
    <w:rsid w:val="00971A62"/>
    <w:rsid w:val="00975112"/>
    <w:rsid w:val="0097660B"/>
    <w:rsid w:val="00976831"/>
    <w:rsid w:val="00980A9E"/>
    <w:rsid w:val="009859BC"/>
    <w:rsid w:val="00986D35"/>
    <w:rsid w:val="00987D49"/>
    <w:rsid w:val="00996645"/>
    <w:rsid w:val="00996F7B"/>
    <w:rsid w:val="009A0FF7"/>
    <w:rsid w:val="009A3D39"/>
    <w:rsid w:val="009A4B98"/>
    <w:rsid w:val="009A59D2"/>
    <w:rsid w:val="009A6418"/>
    <w:rsid w:val="009A688F"/>
    <w:rsid w:val="009A7E90"/>
    <w:rsid w:val="009B02E6"/>
    <w:rsid w:val="009B1C87"/>
    <w:rsid w:val="009B2D3A"/>
    <w:rsid w:val="009B5725"/>
    <w:rsid w:val="009B5958"/>
    <w:rsid w:val="009B5F22"/>
    <w:rsid w:val="009B7261"/>
    <w:rsid w:val="009C0933"/>
    <w:rsid w:val="009C380D"/>
    <w:rsid w:val="009C3C3E"/>
    <w:rsid w:val="009C3E98"/>
    <w:rsid w:val="009C7063"/>
    <w:rsid w:val="009C7DB5"/>
    <w:rsid w:val="009D0EB7"/>
    <w:rsid w:val="009D45B5"/>
    <w:rsid w:val="009D523A"/>
    <w:rsid w:val="009D7EBA"/>
    <w:rsid w:val="009E3418"/>
    <w:rsid w:val="009E3598"/>
    <w:rsid w:val="009E5EC7"/>
    <w:rsid w:val="009E60E2"/>
    <w:rsid w:val="009E638D"/>
    <w:rsid w:val="009F1AD3"/>
    <w:rsid w:val="009F2B4C"/>
    <w:rsid w:val="009F55E0"/>
    <w:rsid w:val="009F5E25"/>
    <w:rsid w:val="009F6728"/>
    <w:rsid w:val="00A0225E"/>
    <w:rsid w:val="00A02D04"/>
    <w:rsid w:val="00A05220"/>
    <w:rsid w:val="00A06B85"/>
    <w:rsid w:val="00A06FCC"/>
    <w:rsid w:val="00A15762"/>
    <w:rsid w:val="00A161CC"/>
    <w:rsid w:val="00A1638F"/>
    <w:rsid w:val="00A22DDD"/>
    <w:rsid w:val="00A22F13"/>
    <w:rsid w:val="00A2435F"/>
    <w:rsid w:val="00A249D5"/>
    <w:rsid w:val="00A24FEB"/>
    <w:rsid w:val="00A30EE2"/>
    <w:rsid w:val="00A31194"/>
    <w:rsid w:val="00A352C9"/>
    <w:rsid w:val="00A35318"/>
    <w:rsid w:val="00A35396"/>
    <w:rsid w:val="00A36A10"/>
    <w:rsid w:val="00A37DC4"/>
    <w:rsid w:val="00A43717"/>
    <w:rsid w:val="00A467BE"/>
    <w:rsid w:val="00A469A3"/>
    <w:rsid w:val="00A4733B"/>
    <w:rsid w:val="00A50072"/>
    <w:rsid w:val="00A5460D"/>
    <w:rsid w:val="00A6446B"/>
    <w:rsid w:val="00A6486F"/>
    <w:rsid w:val="00A65861"/>
    <w:rsid w:val="00A667B1"/>
    <w:rsid w:val="00A67EB0"/>
    <w:rsid w:val="00A7074B"/>
    <w:rsid w:val="00A70E56"/>
    <w:rsid w:val="00A726B8"/>
    <w:rsid w:val="00A7511C"/>
    <w:rsid w:val="00A76253"/>
    <w:rsid w:val="00A82DE6"/>
    <w:rsid w:val="00A841E3"/>
    <w:rsid w:val="00A84721"/>
    <w:rsid w:val="00A8507E"/>
    <w:rsid w:val="00A9030B"/>
    <w:rsid w:val="00A908A4"/>
    <w:rsid w:val="00A90BAA"/>
    <w:rsid w:val="00A91A0F"/>
    <w:rsid w:val="00A9213F"/>
    <w:rsid w:val="00A92BDE"/>
    <w:rsid w:val="00A96A96"/>
    <w:rsid w:val="00AA0CD3"/>
    <w:rsid w:val="00AA150C"/>
    <w:rsid w:val="00AA15B0"/>
    <w:rsid w:val="00AA74BF"/>
    <w:rsid w:val="00AA7B88"/>
    <w:rsid w:val="00AA7CA6"/>
    <w:rsid w:val="00AB1DCA"/>
    <w:rsid w:val="00AB1F42"/>
    <w:rsid w:val="00AB209F"/>
    <w:rsid w:val="00AB2764"/>
    <w:rsid w:val="00AB364C"/>
    <w:rsid w:val="00AB73D1"/>
    <w:rsid w:val="00AB7472"/>
    <w:rsid w:val="00AC2AC8"/>
    <w:rsid w:val="00AC4B03"/>
    <w:rsid w:val="00AC6812"/>
    <w:rsid w:val="00AC7F14"/>
    <w:rsid w:val="00AD500F"/>
    <w:rsid w:val="00AD705E"/>
    <w:rsid w:val="00AE030E"/>
    <w:rsid w:val="00AE283B"/>
    <w:rsid w:val="00AE33E7"/>
    <w:rsid w:val="00AE61B3"/>
    <w:rsid w:val="00AE6BA1"/>
    <w:rsid w:val="00AF2B06"/>
    <w:rsid w:val="00AF43FC"/>
    <w:rsid w:val="00AF5550"/>
    <w:rsid w:val="00B0000E"/>
    <w:rsid w:val="00B0147E"/>
    <w:rsid w:val="00B0214A"/>
    <w:rsid w:val="00B0249C"/>
    <w:rsid w:val="00B14AEA"/>
    <w:rsid w:val="00B17C7E"/>
    <w:rsid w:val="00B22C45"/>
    <w:rsid w:val="00B22E2D"/>
    <w:rsid w:val="00B23AB6"/>
    <w:rsid w:val="00B25E3C"/>
    <w:rsid w:val="00B30CB5"/>
    <w:rsid w:val="00B33C7A"/>
    <w:rsid w:val="00B33EC3"/>
    <w:rsid w:val="00B43155"/>
    <w:rsid w:val="00B44919"/>
    <w:rsid w:val="00B4586B"/>
    <w:rsid w:val="00B46666"/>
    <w:rsid w:val="00B50B10"/>
    <w:rsid w:val="00B5182E"/>
    <w:rsid w:val="00B53178"/>
    <w:rsid w:val="00B54229"/>
    <w:rsid w:val="00B61DF4"/>
    <w:rsid w:val="00B623A9"/>
    <w:rsid w:val="00B6321F"/>
    <w:rsid w:val="00B63D46"/>
    <w:rsid w:val="00B6454A"/>
    <w:rsid w:val="00B653F1"/>
    <w:rsid w:val="00B66E2E"/>
    <w:rsid w:val="00B678F8"/>
    <w:rsid w:val="00B70CFC"/>
    <w:rsid w:val="00B711F1"/>
    <w:rsid w:val="00B72CE5"/>
    <w:rsid w:val="00B72D82"/>
    <w:rsid w:val="00B7676B"/>
    <w:rsid w:val="00B80CD3"/>
    <w:rsid w:val="00B811C7"/>
    <w:rsid w:val="00B81F39"/>
    <w:rsid w:val="00B82109"/>
    <w:rsid w:val="00B8247A"/>
    <w:rsid w:val="00B82ED3"/>
    <w:rsid w:val="00B836BC"/>
    <w:rsid w:val="00B8507C"/>
    <w:rsid w:val="00B85934"/>
    <w:rsid w:val="00B860FC"/>
    <w:rsid w:val="00B90459"/>
    <w:rsid w:val="00B90AA2"/>
    <w:rsid w:val="00B936DD"/>
    <w:rsid w:val="00B93F7F"/>
    <w:rsid w:val="00B96600"/>
    <w:rsid w:val="00B97C4A"/>
    <w:rsid w:val="00BA0874"/>
    <w:rsid w:val="00BA0D1E"/>
    <w:rsid w:val="00BA1A83"/>
    <w:rsid w:val="00BA2EDA"/>
    <w:rsid w:val="00BA7017"/>
    <w:rsid w:val="00BB121F"/>
    <w:rsid w:val="00BB34D6"/>
    <w:rsid w:val="00BB369D"/>
    <w:rsid w:val="00BB4576"/>
    <w:rsid w:val="00BC0348"/>
    <w:rsid w:val="00BC0A46"/>
    <w:rsid w:val="00BC17A8"/>
    <w:rsid w:val="00BC320A"/>
    <w:rsid w:val="00BC394B"/>
    <w:rsid w:val="00BC4319"/>
    <w:rsid w:val="00BC4DE9"/>
    <w:rsid w:val="00BD06BC"/>
    <w:rsid w:val="00BD3FBA"/>
    <w:rsid w:val="00BD4E08"/>
    <w:rsid w:val="00BD56F0"/>
    <w:rsid w:val="00BE0094"/>
    <w:rsid w:val="00BE0F82"/>
    <w:rsid w:val="00BE1DDD"/>
    <w:rsid w:val="00BE2C59"/>
    <w:rsid w:val="00BE34D1"/>
    <w:rsid w:val="00BE4907"/>
    <w:rsid w:val="00BE564E"/>
    <w:rsid w:val="00BE5AA3"/>
    <w:rsid w:val="00BF2608"/>
    <w:rsid w:val="00BF2855"/>
    <w:rsid w:val="00BF2FA0"/>
    <w:rsid w:val="00BF3A34"/>
    <w:rsid w:val="00BF5960"/>
    <w:rsid w:val="00BF7BA2"/>
    <w:rsid w:val="00C00A8C"/>
    <w:rsid w:val="00C036E5"/>
    <w:rsid w:val="00C03B69"/>
    <w:rsid w:val="00C04B95"/>
    <w:rsid w:val="00C056E3"/>
    <w:rsid w:val="00C1078C"/>
    <w:rsid w:val="00C13924"/>
    <w:rsid w:val="00C1524C"/>
    <w:rsid w:val="00C160D2"/>
    <w:rsid w:val="00C16432"/>
    <w:rsid w:val="00C176CB"/>
    <w:rsid w:val="00C205DC"/>
    <w:rsid w:val="00C20B6B"/>
    <w:rsid w:val="00C21DEC"/>
    <w:rsid w:val="00C23CAE"/>
    <w:rsid w:val="00C25796"/>
    <w:rsid w:val="00C2795D"/>
    <w:rsid w:val="00C27AC8"/>
    <w:rsid w:val="00C31680"/>
    <w:rsid w:val="00C31EBE"/>
    <w:rsid w:val="00C32481"/>
    <w:rsid w:val="00C327EC"/>
    <w:rsid w:val="00C3352C"/>
    <w:rsid w:val="00C337BE"/>
    <w:rsid w:val="00C3457F"/>
    <w:rsid w:val="00C34B37"/>
    <w:rsid w:val="00C35553"/>
    <w:rsid w:val="00C35B3D"/>
    <w:rsid w:val="00C35B4F"/>
    <w:rsid w:val="00C37D52"/>
    <w:rsid w:val="00C40C8A"/>
    <w:rsid w:val="00C41E82"/>
    <w:rsid w:val="00C42888"/>
    <w:rsid w:val="00C42B54"/>
    <w:rsid w:val="00C42C96"/>
    <w:rsid w:val="00C43581"/>
    <w:rsid w:val="00C46380"/>
    <w:rsid w:val="00C46C86"/>
    <w:rsid w:val="00C47051"/>
    <w:rsid w:val="00C47EDA"/>
    <w:rsid w:val="00C53EED"/>
    <w:rsid w:val="00C54228"/>
    <w:rsid w:val="00C550AD"/>
    <w:rsid w:val="00C559E4"/>
    <w:rsid w:val="00C56785"/>
    <w:rsid w:val="00C56A34"/>
    <w:rsid w:val="00C5769A"/>
    <w:rsid w:val="00C604DF"/>
    <w:rsid w:val="00C642C8"/>
    <w:rsid w:val="00C64953"/>
    <w:rsid w:val="00C65211"/>
    <w:rsid w:val="00C656A5"/>
    <w:rsid w:val="00C667CF"/>
    <w:rsid w:val="00C67313"/>
    <w:rsid w:val="00C70A14"/>
    <w:rsid w:val="00C71DF4"/>
    <w:rsid w:val="00C73FBE"/>
    <w:rsid w:val="00C75110"/>
    <w:rsid w:val="00C75A4B"/>
    <w:rsid w:val="00C84DBB"/>
    <w:rsid w:val="00C85230"/>
    <w:rsid w:val="00C85F71"/>
    <w:rsid w:val="00C903CB"/>
    <w:rsid w:val="00C90846"/>
    <w:rsid w:val="00C914E9"/>
    <w:rsid w:val="00C91D45"/>
    <w:rsid w:val="00C936C6"/>
    <w:rsid w:val="00C96616"/>
    <w:rsid w:val="00CA21AB"/>
    <w:rsid w:val="00CA3EA9"/>
    <w:rsid w:val="00CA442F"/>
    <w:rsid w:val="00CA4CB5"/>
    <w:rsid w:val="00CA5F6B"/>
    <w:rsid w:val="00CB01BE"/>
    <w:rsid w:val="00CB2D01"/>
    <w:rsid w:val="00CB2F3C"/>
    <w:rsid w:val="00CB4EBB"/>
    <w:rsid w:val="00CB5B84"/>
    <w:rsid w:val="00CC1B06"/>
    <w:rsid w:val="00CC3B32"/>
    <w:rsid w:val="00CC783F"/>
    <w:rsid w:val="00CC7CAC"/>
    <w:rsid w:val="00CD1C35"/>
    <w:rsid w:val="00CD2E97"/>
    <w:rsid w:val="00CD3E69"/>
    <w:rsid w:val="00CD6753"/>
    <w:rsid w:val="00CD68FD"/>
    <w:rsid w:val="00CD7AA5"/>
    <w:rsid w:val="00CE0315"/>
    <w:rsid w:val="00CE04E0"/>
    <w:rsid w:val="00CE344A"/>
    <w:rsid w:val="00CE4628"/>
    <w:rsid w:val="00CE4A26"/>
    <w:rsid w:val="00CE65C0"/>
    <w:rsid w:val="00CF008B"/>
    <w:rsid w:val="00CF2858"/>
    <w:rsid w:val="00CF331E"/>
    <w:rsid w:val="00CF5167"/>
    <w:rsid w:val="00D005E3"/>
    <w:rsid w:val="00D02397"/>
    <w:rsid w:val="00D02D5B"/>
    <w:rsid w:val="00D03F96"/>
    <w:rsid w:val="00D074FD"/>
    <w:rsid w:val="00D1266C"/>
    <w:rsid w:val="00D1315A"/>
    <w:rsid w:val="00D13417"/>
    <w:rsid w:val="00D21286"/>
    <w:rsid w:val="00D2170C"/>
    <w:rsid w:val="00D22875"/>
    <w:rsid w:val="00D23293"/>
    <w:rsid w:val="00D24FA6"/>
    <w:rsid w:val="00D25EE1"/>
    <w:rsid w:val="00D266DF"/>
    <w:rsid w:val="00D26B5E"/>
    <w:rsid w:val="00D27944"/>
    <w:rsid w:val="00D27D38"/>
    <w:rsid w:val="00D314F2"/>
    <w:rsid w:val="00D31C89"/>
    <w:rsid w:val="00D31EA8"/>
    <w:rsid w:val="00D33064"/>
    <w:rsid w:val="00D336B7"/>
    <w:rsid w:val="00D33D52"/>
    <w:rsid w:val="00D34404"/>
    <w:rsid w:val="00D34E38"/>
    <w:rsid w:val="00D359BD"/>
    <w:rsid w:val="00D37852"/>
    <w:rsid w:val="00D412DF"/>
    <w:rsid w:val="00D42BD6"/>
    <w:rsid w:val="00D42F8E"/>
    <w:rsid w:val="00D4318F"/>
    <w:rsid w:val="00D45977"/>
    <w:rsid w:val="00D460C4"/>
    <w:rsid w:val="00D46185"/>
    <w:rsid w:val="00D46739"/>
    <w:rsid w:val="00D5346A"/>
    <w:rsid w:val="00D53775"/>
    <w:rsid w:val="00D53EBC"/>
    <w:rsid w:val="00D5645C"/>
    <w:rsid w:val="00D60272"/>
    <w:rsid w:val="00D61480"/>
    <w:rsid w:val="00D62077"/>
    <w:rsid w:val="00D62F07"/>
    <w:rsid w:val="00D63A2F"/>
    <w:rsid w:val="00D656DD"/>
    <w:rsid w:val="00D66470"/>
    <w:rsid w:val="00D6783A"/>
    <w:rsid w:val="00D71739"/>
    <w:rsid w:val="00D723CE"/>
    <w:rsid w:val="00D72C2F"/>
    <w:rsid w:val="00D73555"/>
    <w:rsid w:val="00D73F3B"/>
    <w:rsid w:val="00D746BE"/>
    <w:rsid w:val="00D771E0"/>
    <w:rsid w:val="00D772AF"/>
    <w:rsid w:val="00D80080"/>
    <w:rsid w:val="00D81236"/>
    <w:rsid w:val="00D812F3"/>
    <w:rsid w:val="00D82427"/>
    <w:rsid w:val="00D8426A"/>
    <w:rsid w:val="00D8549E"/>
    <w:rsid w:val="00D86817"/>
    <w:rsid w:val="00D86CF8"/>
    <w:rsid w:val="00D8706D"/>
    <w:rsid w:val="00D9158C"/>
    <w:rsid w:val="00D95C28"/>
    <w:rsid w:val="00D96AF5"/>
    <w:rsid w:val="00D96E27"/>
    <w:rsid w:val="00D96FC4"/>
    <w:rsid w:val="00D97499"/>
    <w:rsid w:val="00DA08AC"/>
    <w:rsid w:val="00DA154B"/>
    <w:rsid w:val="00DA3B9F"/>
    <w:rsid w:val="00DA3FC1"/>
    <w:rsid w:val="00DA5CBC"/>
    <w:rsid w:val="00DB3734"/>
    <w:rsid w:val="00DB7556"/>
    <w:rsid w:val="00DB7D9A"/>
    <w:rsid w:val="00DC0466"/>
    <w:rsid w:val="00DC23EE"/>
    <w:rsid w:val="00DC54E3"/>
    <w:rsid w:val="00DC6BF2"/>
    <w:rsid w:val="00DC7DD0"/>
    <w:rsid w:val="00DD2B3A"/>
    <w:rsid w:val="00DD3662"/>
    <w:rsid w:val="00DD4568"/>
    <w:rsid w:val="00DD502D"/>
    <w:rsid w:val="00DD5939"/>
    <w:rsid w:val="00DD691C"/>
    <w:rsid w:val="00DD7367"/>
    <w:rsid w:val="00DD7FBA"/>
    <w:rsid w:val="00DE08A3"/>
    <w:rsid w:val="00DE130D"/>
    <w:rsid w:val="00DE1CEC"/>
    <w:rsid w:val="00DE51DE"/>
    <w:rsid w:val="00DE6273"/>
    <w:rsid w:val="00DE6C92"/>
    <w:rsid w:val="00DF0757"/>
    <w:rsid w:val="00DF2819"/>
    <w:rsid w:val="00E017D1"/>
    <w:rsid w:val="00E01A0C"/>
    <w:rsid w:val="00E07329"/>
    <w:rsid w:val="00E111CD"/>
    <w:rsid w:val="00E13179"/>
    <w:rsid w:val="00E1412B"/>
    <w:rsid w:val="00E17370"/>
    <w:rsid w:val="00E20DC2"/>
    <w:rsid w:val="00E2127F"/>
    <w:rsid w:val="00E22E41"/>
    <w:rsid w:val="00E22E6A"/>
    <w:rsid w:val="00E27EEB"/>
    <w:rsid w:val="00E27F2B"/>
    <w:rsid w:val="00E31E65"/>
    <w:rsid w:val="00E3287D"/>
    <w:rsid w:val="00E33AC3"/>
    <w:rsid w:val="00E3540C"/>
    <w:rsid w:val="00E3622A"/>
    <w:rsid w:val="00E376B4"/>
    <w:rsid w:val="00E37EFB"/>
    <w:rsid w:val="00E41397"/>
    <w:rsid w:val="00E424F4"/>
    <w:rsid w:val="00E428EA"/>
    <w:rsid w:val="00E4428A"/>
    <w:rsid w:val="00E44F4F"/>
    <w:rsid w:val="00E465F7"/>
    <w:rsid w:val="00E4781E"/>
    <w:rsid w:val="00E51231"/>
    <w:rsid w:val="00E51C97"/>
    <w:rsid w:val="00E51DC2"/>
    <w:rsid w:val="00E52E61"/>
    <w:rsid w:val="00E53A58"/>
    <w:rsid w:val="00E57A82"/>
    <w:rsid w:val="00E62FA3"/>
    <w:rsid w:val="00E63B0B"/>
    <w:rsid w:val="00E64D01"/>
    <w:rsid w:val="00E65CF4"/>
    <w:rsid w:val="00E718FF"/>
    <w:rsid w:val="00E71A79"/>
    <w:rsid w:val="00E72FF5"/>
    <w:rsid w:val="00E73828"/>
    <w:rsid w:val="00E7472E"/>
    <w:rsid w:val="00E76170"/>
    <w:rsid w:val="00E762E9"/>
    <w:rsid w:val="00E8135A"/>
    <w:rsid w:val="00E85032"/>
    <w:rsid w:val="00E90482"/>
    <w:rsid w:val="00E924E3"/>
    <w:rsid w:val="00E94275"/>
    <w:rsid w:val="00E960EE"/>
    <w:rsid w:val="00E97FC5"/>
    <w:rsid w:val="00EA0871"/>
    <w:rsid w:val="00EA226D"/>
    <w:rsid w:val="00EA3BC8"/>
    <w:rsid w:val="00EA4D56"/>
    <w:rsid w:val="00EA511B"/>
    <w:rsid w:val="00EA5DC0"/>
    <w:rsid w:val="00EA64C9"/>
    <w:rsid w:val="00EB13AF"/>
    <w:rsid w:val="00EB2DDE"/>
    <w:rsid w:val="00EB35C0"/>
    <w:rsid w:val="00EB55CE"/>
    <w:rsid w:val="00EB568E"/>
    <w:rsid w:val="00EC0B7E"/>
    <w:rsid w:val="00EC1DC6"/>
    <w:rsid w:val="00EC483F"/>
    <w:rsid w:val="00EC5F05"/>
    <w:rsid w:val="00EC60ED"/>
    <w:rsid w:val="00EC7F85"/>
    <w:rsid w:val="00ED08EA"/>
    <w:rsid w:val="00ED48D8"/>
    <w:rsid w:val="00ED5AA5"/>
    <w:rsid w:val="00ED5C15"/>
    <w:rsid w:val="00ED6EE1"/>
    <w:rsid w:val="00ED72F1"/>
    <w:rsid w:val="00EE30A8"/>
    <w:rsid w:val="00EE53AF"/>
    <w:rsid w:val="00EE7521"/>
    <w:rsid w:val="00EE765C"/>
    <w:rsid w:val="00EF07F0"/>
    <w:rsid w:val="00EF1008"/>
    <w:rsid w:val="00EF1211"/>
    <w:rsid w:val="00EF1B01"/>
    <w:rsid w:val="00F00583"/>
    <w:rsid w:val="00F014BA"/>
    <w:rsid w:val="00F0575A"/>
    <w:rsid w:val="00F05FF5"/>
    <w:rsid w:val="00F06F80"/>
    <w:rsid w:val="00F11503"/>
    <w:rsid w:val="00F12D71"/>
    <w:rsid w:val="00F1531A"/>
    <w:rsid w:val="00F1563F"/>
    <w:rsid w:val="00F1572C"/>
    <w:rsid w:val="00F16111"/>
    <w:rsid w:val="00F16B93"/>
    <w:rsid w:val="00F16B94"/>
    <w:rsid w:val="00F16C7B"/>
    <w:rsid w:val="00F17B12"/>
    <w:rsid w:val="00F2073C"/>
    <w:rsid w:val="00F21575"/>
    <w:rsid w:val="00F21BA2"/>
    <w:rsid w:val="00F23E7C"/>
    <w:rsid w:val="00F258A6"/>
    <w:rsid w:val="00F30934"/>
    <w:rsid w:val="00F31E46"/>
    <w:rsid w:val="00F355AB"/>
    <w:rsid w:val="00F362A2"/>
    <w:rsid w:val="00F36669"/>
    <w:rsid w:val="00F36FC0"/>
    <w:rsid w:val="00F3754E"/>
    <w:rsid w:val="00F415B2"/>
    <w:rsid w:val="00F42FF7"/>
    <w:rsid w:val="00F44251"/>
    <w:rsid w:val="00F45DC3"/>
    <w:rsid w:val="00F46D63"/>
    <w:rsid w:val="00F51231"/>
    <w:rsid w:val="00F60E58"/>
    <w:rsid w:val="00F63910"/>
    <w:rsid w:val="00F64CC1"/>
    <w:rsid w:val="00F65C5C"/>
    <w:rsid w:val="00F673DB"/>
    <w:rsid w:val="00F67ABE"/>
    <w:rsid w:val="00F712EC"/>
    <w:rsid w:val="00F71785"/>
    <w:rsid w:val="00F72BB6"/>
    <w:rsid w:val="00F72D50"/>
    <w:rsid w:val="00F74C8B"/>
    <w:rsid w:val="00F75287"/>
    <w:rsid w:val="00F768A0"/>
    <w:rsid w:val="00F768A8"/>
    <w:rsid w:val="00F7732C"/>
    <w:rsid w:val="00F82983"/>
    <w:rsid w:val="00F860B4"/>
    <w:rsid w:val="00F867AF"/>
    <w:rsid w:val="00F91D80"/>
    <w:rsid w:val="00F9687A"/>
    <w:rsid w:val="00F97327"/>
    <w:rsid w:val="00F9776D"/>
    <w:rsid w:val="00FA0D57"/>
    <w:rsid w:val="00FA2213"/>
    <w:rsid w:val="00FA3CF8"/>
    <w:rsid w:val="00FA3E6C"/>
    <w:rsid w:val="00FA45A3"/>
    <w:rsid w:val="00FA4A25"/>
    <w:rsid w:val="00FA4F2B"/>
    <w:rsid w:val="00FA5351"/>
    <w:rsid w:val="00FA64AB"/>
    <w:rsid w:val="00FB332B"/>
    <w:rsid w:val="00FC2413"/>
    <w:rsid w:val="00FC3F43"/>
    <w:rsid w:val="00FC6506"/>
    <w:rsid w:val="00FD004D"/>
    <w:rsid w:val="00FD1D9D"/>
    <w:rsid w:val="00FD260B"/>
    <w:rsid w:val="00FD2728"/>
    <w:rsid w:val="00FD2D67"/>
    <w:rsid w:val="00FD3089"/>
    <w:rsid w:val="00FD3E61"/>
    <w:rsid w:val="00FD453F"/>
    <w:rsid w:val="00FD575D"/>
    <w:rsid w:val="00FD5A05"/>
    <w:rsid w:val="00FD674A"/>
    <w:rsid w:val="00FD7AB2"/>
    <w:rsid w:val="00FE19BE"/>
    <w:rsid w:val="00FE1C7B"/>
    <w:rsid w:val="00FE1DA8"/>
    <w:rsid w:val="00FE2A88"/>
    <w:rsid w:val="00FE3295"/>
    <w:rsid w:val="00FE3B8C"/>
    <w:rsid w:val="00FE5161"/>
    <w:rsid w:val="00FE7D65"/>
    <w:rsid w:val="00FF0690"/>
    <w:rsid w:val="00FF2F1D"/>
    <w:rsid w:val="00FF2FC0"/>
    <w:rsid w:val="00FF3B73"/>
    <w:rsid w:val="00FF712F"/>
    <w:rsid w:val="00FF724E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E3704"/>
  <w15:docId w15:val="{46D395ED-535A-4B6D-924C-A135749A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828"/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D86CF8"/>
    <w:pPr>
      <w:keepNext/>
      <w:keepLines/>
      <w:pageBreakBefore/>
      <w:numPr>
        <w:numId w:val="9"/>
      </w:numPr>
      <w:spacing w:before="200" w:line="360" w:lineRule="auto"/>
      <w:ind w:left="0" w:firstLine="709"/>
      <w:contextualSpacing/>
      <w:outlineLvl w:val="0"/>
    </w:pPr>
    <w:rPr>
      <w:rFonts w:eastAsiaTheme="majorEastAsia" w:cs="Times New Roman"/>
      <w:b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3594"/>
    <w:pPr>
      <w:keepNext/>
      <w:keepLines/>
      <w:numPr>
        <w:ilvl w:val="1"/>
        <w:numId w:val="30"/>
      </w:numPr>
      <w:spacing w:before="200" w:line="360" w:lineRule="auto"/>
      <w:ind w:left="709" w:firstLine="0"/>
      <w:contextualSpacing/>
      <w:outlineLvl w:val="1"/>
    </w:pPr>
    <w:rPr>
      <w:rFonts w:eastAsiaTheme="majorEastAsia" w:cs="Times New Roman"/>
      <w:b/>
      <w:bCs/>
      <w:color w:val="000000" w:themeColor="text1"/>
      <w:szCs w:val="28"/>
    </w:rPr>
  </w:style>
  <w:style w:type="paragraph" w:styleId="3">
    <w:name w:val="heading 3"/>
    <w:basedOn w:val="2"/>
    <w:next w:val="a"/>
    <w:link w:val="30"/>
    <w:uiPriority w:val="9"/>
    <w:unhideWhenUsed/>
    <w:qFormat/>
    <w:rsid w:val="00880F5A"/>
    <w:pPr>
      <w:numPr>
        <w:ilvl w:val="2"/>
      </w:numPr>
      <w:outlineLvl w:val="2"/>
    </w:pPr>
    <w:rPr>
      <w:i/>
    </w:rPr>
  </w:style>
  <w:style w:type="paragraph" w:styleId="4">
    <w:name w:val="heading 4"/>
    <w:basedOn w:val="3"/>
    <w:next w:val="a"/>
    <w:link w:val="40"/>
    <w:uiPriority w:val="9"/>
    <w:unhideWhenUsed/>
    <w:qFormat/>
    <w:rsid w:val="00880F5A"/>
    <w:pPr>
      <w:numPr>
        <w:ilvl w:val="3"/>
      </w:numPr>
      <w:contextualSpacing w:val="0"/>
      <w:outlineLvl w:val="3"/>
    </w:pPr>
    <w:rPr>
      <w:b w:val="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237"/>
    <w:pPr>
      <w:keepNext/>
      <w:keepLines/>
      <w:numPr>
        <w:ilvl w:val="4"/>
        <w:numId w:val="30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237"/>
    <w:pPr>
      <w:keepNext/>
      <w:keepLines/>
      <w:numPr>
        <w:ilvl w:val="5"/>
        <w:numId w:val="30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237"/>
    <w:pPr>
      <w:keepNext/>
      <w:keepLines/>
      <w:numPr>
        <w:ilvl w:val="6"/>
        <w:numId w:val="3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237"/>
    <w:pPr>
      <w:keepNext/>
      <w:keepLines/>
      <w:numPr>
        <w:ilvl w:val="7"/>
        <w:numId w:val="3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237"/>
    <w:pPr>
      <w:keepNext/>
      <w:keepLines/>
      <w:numPr>
        <w:ilvl w:val="8"/>
        <w:numId w:val="3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  <w:style w:type="table" w:styleId="a4">
    <w:name w:val="Table Grid"/>
    <w:basedOn w:val="a1"/>
    <w:uiPriority w:val="59"/>
    <w:qFormat/>
    <w:rsid w:val="00A30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A17A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17A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character" w:styleId="aa">
    <w:name w:val="FollowedHyperlink"/>
    <w:basedOn w:val="a0"/>
    <w:uiPriority w:val="99"/>
    <w:semiHidden/>
    <w:unhideWhenUsed/>
    <w:rsid w:val="00635B7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86CF8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866256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86625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6454A"/>
    <w:pPr>
      <w:spacing w:after="100"/>
      <w:ind w:left="280"/>
    </w:pPr>
  </w:style>
  <w:style w:type="character" w:customStyle="1" w:styleId="40">
    <w:name w:val="Заголовок 4 Знак"/>
    <w:basedOn w:val="a0"/>
    <w:link w:val="4"/>
    <w:uiPriority w:val="9"/>
    <w:rsid w:val="00880F5A"/>
    <w:rPr>
      <w:rFonts w:ascii="Times New Roman" w:eastAsiaTheme="majorEastAsia" w:hAnsi="Times New Roman" w:cs="Times New Roman"/>
      <w:bCs/>
      <w:i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3594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c">
    <w:name w:val="List Paragraph"/>
    <w:aliases w:val="ПАРАГРАФ,Bullet List,FooterText,numbered,Paragraphe de liste1,lp1,Абзац списка3,Цветной список - Акцент 11,СПИСОК,Второй абзац списка,Абзац списка11,Абзац списка для документа,Нумерация,Bullet 1"/>
    <w:basedOn w:val="a"/>
    <w:link w:val="ad"/>
    <w:uiPriority w:val="34"/>
    <w:qFormat/>
    <w:rsid w:val="00EA3BC8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character" w:customStyle="1" w:styleId="ad">
    <w:name w:val="Абзац списка Знак"/>
    <w:aliases w:val="ПАРАГРАФ Знак,Bullet List Знак,FooterText Знак,numbered Знак,Paragraphe de liste1 Знак,lp1 Знак,Абзац списка3 Знак,Цветной список - Акцент 11 Знак,СПИСОК Знак,Второй абзац списка Знак,Абзац списка11 Знак,Абзац списка для документа Знак"/>
    <w:link w:val="ac"/>
    <w:uiPriority w:val="34"/>
    <w:locked/>
    <w:rsid w:val="00EA3BC8"/>
    <w:rPr>
      <w:rFonts w:ascii="Times New Roman" w:hAnsi="Times New Roman"/>
      <w:sz w:val="28"/>
    </w:rPr>
  </w:style>
  <w:style w:type="paragraph" w:styleId="ae">
    <w:name w:val="No Spacing"/>
    <w:uiPriority w:val="1"/>
    <w:qFormat/>
    <w:rsid w:val="000071FF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531B2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31B2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31B23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31B2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31B23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31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1B2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0F5A"/>
    <w:rPr>
      <w:rFonts w:ascii="Times New Roman" w:eastAsiaTheme="majorEastAsia" w:hAnsi="Times New Roman" w:cs="Times New Roman"/>
      <w:b/>
      <w:bCs/>
      <w:i/>
      <w:color w:val="000000" w:themeColor="text1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04B95"/>
    <w:pPr>
      <w:spacing w:after="100"/>
      <w:ind w:left="560"/>
    </w:pPr>
  </w:style>
  <w:style w:type="numbering" w:customStyle="1" w:styleId="13">
    <w:name w:val="Текущий список1"/>
    <w:uiPriority w:val="99"/>
    <w:rsid w:val="00DD5939"/>
  </w:style>
  <w:style w:type="paragraph" w:styleId="af6">
    <w:name w:val="caption"/>
    <w:basedOn w:val="a"/>
    <w:next w:val="a"/>
    <w:uiPriority w:val="35"/>
    <w:unhideWhenUsed/>
    <w:qFormat/>
    <w:rsid w:val="00704713"/>
    <w:pPr>
      <w:spacing w:line="240" w:lineRule="auto"/>
      <w:ind w:firstLine="709"/>
      <w:jc w:val="both"/>
    </w:pPr>
    <w:rPr>
      <w:i/>
      <w:iCs/>
      <w:color w:val="1F497D" w:themeColor="text2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755237"/>
    <w:rPr>
      <w:rFonts w:asciiTheme="majorHAnsi" w:eastAsiaTheme="majorEastAsia" w:hAnsiTheme="majorHAnsi" w:cstheme="majorBidi"/>
      <w:color w:val="365F91" w:themeColor="accent1" w:themeShade="BF"/>
      <w:sz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55237"/>
    <w:rPr>
      <w:rFonts w:asciiTheme="majorHAnsi" w:eastAsiaTheme="majorEastAsia" w:hAnsiTheme="majorHAnsi" w:cstheme="majorBidi"/>
      <w:color w:val="243F60" w:themeColor="accent1" w:themeShade="7F"/>
      <w:sz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5237"/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5523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52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D15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">
    <w:name w:val="Table"/>
    <w:basedOn w:val="a"/>
    <w:uiPriority w:val="1"/>
    <w:qFormat/>
    <w:rsid w:val="00A91A0F"/>
    <w:pPr>
      <w:spacing w:after="0" w:line="240" w:lineRule="auto"/>
    </w:pPr>
    <w:rPr>
      <w:rFonts w:eastAsia="Calibri"/>
      <w:color w:val="000000"/>
      <w:sz w:val="24"/>
    </w:rPr>
  </w:style>
  <w:style w:type="character" w:styleId="af7">
    <w:name w:val="Placeholder Text"/>
    <w:basedOn w:val="a0"/>
    <w:uiPriority w:val="99"/>
    <w:semiHidden/>
    <w:rsid w:val="007F25B4"/>
    <w:rPr>
      <w:color w:val="666666"/>
    </w:rPr>
  </w:style>
  <w:style w:type="character" w:styleId="af8">
    <w:name w:val="Unresolved Mention"/>
    <w:basedOn w:val="a0"/>
    <w:uiPriority w:val="99"/>
    <w:semiHidden/>
    <w:unhideWhenUsed/>
    <w:rsid w:val="003B47EB"/>
    <w:rPr>
      <w:color w:val="605E5C"/>
      <w:shd w:val="clear" w:color="auto" w:fill="E1DFDD"/>
    </w:rPr>
  </w:style>
  <w:style w:type="paragraph" w:styleId="af9">
    <w:name w:val="Normal (Web)"/>
    <w:basedOn w:val="a"/>
    <w:uiPriority w:val="99"/>
    <w:unhideWhenUsed/>
    <w:rsid w:val="0072326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afa">
    <w:name w:val="Базовый"/>
    <w:basedOn w:val="a"/>
    <w:next w:val="a"/>
    <w:autoRedefine/>
    <w:qFormat/>
    <w:rsid w:val="00A70E56"/>
    <w:pPr>
      <w:spacing w:after="0" w:line="360" w:lineRule="auto"/>
      <w:ind w:firstLine="709"/>
      <w:contextualSpacing/>
      <w:jc w:val="both"/>
    </w:pPr>
  </w:style>
  <w:style w:type="paragraph" w:customStyle="1" w:styleId="afb">
    <w:name w:val="Название таблиц"/>
    <w:basedOn w:val="a"/>
    <w:link w:val="afc"/>
    <w:qFormat/>
    <w:rsid w:val="00633EEE"/>
    <w:pPr>
      <w:spacing w:after="0" w:line="360" w:lineRule="auto"/>
      <w:jc w:val="both"/>
    </w:pPr>
    <w:rPr>
      <w:sz w:val="24"/>
      <w:szCs w:val="20"/>
    </w:rPr>
  </w:style>
  <w:style w:type="character" w:customStyle="1" w:styleId="afc">
    <w:name w:val="Название таблиц Знак"/>
    <w:basedOn w:val="a0"/>
    <w:link w:val="afb"/>
    <w:rsid w:val="00633EEE"/>
    <w:rPr>
      <w:rFonts w:ascii="Times New Roman" w:eastAsiaTheme="minorEastAsia" w:hAnsi="Times New Roman"/>
      <w:sz w:val="24"/>
      <w:szCs w:val="20"/>
      <w:lang w:eastAsia="ru-RU"/>
    </w:rPr>
  </w:style>
  <w:style w:type="character" w:customStyle="1" w:styleId="vlist-s">
    <w:name w:val="vlist-s"/>
    <w:basedOn w:val="a0"/>
    <w:rsid w:val="00D86CF8"/>
  </w:style>
  <w:style w:type="character" w:styleId="afd">
    <w:name w:val="Strong"/>
    <w:basedOn w:val="a0"/>
    <w:uiPriority w:val="22"/>
    <w:qFormat/>
    <w:rsid w:val="008A28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br.ru/currency_base/dynamics/" TargetMode="External"/><Relationship Id="rId18" Type="http://schemas.openxmlformats.org/officeDocument/2006/relationships/hyperlink" Target="https://youthlib.mirea.ru/ru/reader/6780" TargetMode="External"/><Relationship Id="rId3" Type="http://schemas.openxmlformats.org/officeDocument/2006/relationships/styles" Target="styles.xml"/><Relationship Id="rId21" Type="http://schemas.openxmlformats.org/officeDocument/2006/relationships/hyperlink" Target="https://rosstat.gov.ru/storage/mediabank/Region_Pokaz_2024.rar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hyperlink" Target="https://www.cbr.ru/vfs/statistics/credit_statistics/bop/bal_of_payments_ap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br.ru/vfs/statistics/credit_statistics/trade/imp_services_reg_24.xlsx" TargetMode="External"/><Relationship Id="rId20" Type="http://schemas.openxmlformats.org/officeDocument/2006/relationships/hyperlink" Target="https://rosstat.gov.ru/storage/mediabank/Region_Pokaz_2023.ra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br.ru/vfs/statistics/credit_statistics/trade/imp_services_reg_23.xlsx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rosstat.gov.ru/storage/mediabank/Region_Pokazateli_2022.ra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cbr.ru/vfs/statistics/credit_statistics/trade/imp_services_reg_22.xlsx" TargetMode="External"/><Relationship Id="rId22" Type="http://schemas.openxmlformats.org/officeDocument/2006/relationships/hyperlink" Target="https://rosstat.gov.ru/storage/mediabank/Region_Pokaz_2025.rar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a\Documents\Files\files_mephi\04%20&#1069;&#1041;\LR2\&#1040;&#1085;&#1090;&#1080;&#1087;&#1077;&#1085;&#1082;&#1086;&#1044;&#1040;_&#1057;22-712_&#1051;&#1056;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a\Documents\Files\files_mephi\04%20&#1069;&#1041;\LR2\&#1040;&#1085;&#1090;&#1080;&#1087;&#1077;&#1085;&#1082;&#1086;&#1044;&#1040;_&#1057;22-712_&#1051;&#1056;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Оценки</a:t>
            </a:r>
            <a:r>
              <a:rPr lang="ru-RU" sz="1200" baseline="0"/>
              <a:t> составляющих экономической безопасности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radarChart>
        <c:radarStyle val="marker"/>
        <c:varyColors val="0"/>
        <c:ser>
          <c:idx val="0"/>
          <c:order val="0"/>
          <c:tx>
            <c:strRef>
              <c:f>Визуализация!$C$1</c:f>
              <c:strCache>
                <c:ptCount val="1"/>
                <c:pt idx="0">
                  <c:v>2022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5051576775714814E-2"/>
                  <c:y val="-0.16530586380249157"/>
                </c:manualLayout>
              </c:layout>
              <c:tx>
                <c:rich>
                  <a:bodyPr/>
                  <a:lstStyle/>
                  <a:p>
                    <a:fld id="{915A3546-B9AC-4E00-9568-A25328BB9A4E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06CB-4FA5-8901-5E1FFA08E9A8}"/>
                </c:ext>
              </c:extLst>
            </c:dLbl>
            <c:dLbl>
              <c:idx val="1"/>
              <c:layout>
                <c:manualLayout>
                  <c:x val="-2.357795461243737E-2"/>
                  <c:y val="-2.3200822989823379E-2"/>
                </c:manualLayout>
              </c:layout>
              <c:tx>
                <c:rich>
                  <a:bodyPr/>
                  <a:lstStyle/>
                  <a:p>
                    <a:fld id="{0D6CB2FC-ABD2-420E-9549-DA86320B6036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06CB-4FA5-8901-5E1FFA08E9A8}"/>
                </c:ext>
              </c:extLst>
            </c:dLbl>
            <c:dLbl>
              <c:idx val="2"/>
              <c:layout>
                <c:manualLayout>
                  <c:x val="2.2104332449160036E-2"/>
                  <c:y val="-6.4433022896267386E-2"/>
                </c:manualLayout>
              </c:layout>
              <c:tx>
                <c:rich>
                  <a:bodyPr/>
                  <a:lstStyle/>
                  <a:p>
                    <a:fld id="{9A044F0D-71B9-48E4-9576-810F7D5EA700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06CB-4FA5-8901-5E1FFA08E9A8}"/>
                </c:ext>
              </c:extLst>
            </c:dLbl>
            <c:dLbl>
              <c:idx val="3"/>
              <c:layout>
                <c:manualLayout>
                  <c:x val="4.8629531388152077E-2"/>
                  <c:y val="3.7724085253625856E-3"/>
                </c:manualLayout>
              </c:layout>
              <c:tx>
                <c:rich>
                  <a:bodyPr/>
                  <a:lstStyle/>
                  <a:p>
                    <a:fld id="{30223927-07BD-4AE3-98F4-6D5C321B6743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06CB-4FA5-8901-5E1FFA08E9A8}"/>
                </c:ext>
              </c:extLst>
            </c:dLbl>
            <c:dLbl>
              <c:idx val="4"/>
              <c:layout>
                <c:manualLayout>
                  <c:x val="1.3262599469496022E-2"/>
                  <c:y val="-3.1710227201366577E-2"/>
                </c:manualLayout>
              </c:layout>
              <c:tx>
                <c:rich>
                  <a:bodyPr/>
                  <a:lstStyle/>
                  <a:p>
                    <a:fld id="{7DAAED0A-28DA-4CBA-B6C0-3CBA13E2A4FB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06CB-4FA5-8901-5E1FFA08E9A8}"/>
                </c:ext>
              </c:extLst>
            </c:dLbl>
            <c:dLbl>
              <c:idx val="5"/>
              <c:layout>
                <c:manualLayout>
                  <c:x val="-2.5051576775714814E-2"/>
                  <c:y val="8.1263394421983132E-2"/>
                </c:manualLayout>
              </c:layout>
              <c:tx>
                <c:rich>
                  <a:bodyPr/>
                  <a:lstStyle/>
                  <a:p>
                    <a:fld id="{1B63B002-E058-4AB0-9CF9-8052F7A059BB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06CB-4FA5-8901-5E1FFA08E9A8}"/>
                </c:ext>
              </c:extLst>
            </c:dLbl>
            <c:dLbl>
              <c:idx val="6"/>
              <c:layout>
                <c:manualLayout>
                  <c:x val="3.6840554081933444E-2"/>
                  <c:y val="-8.7608225787851757E-3"/>
                </c:manualLayout>
              </c:layout>
              <c:tx>
                <c:rich>
                  <a:bodyPr/>
                  <a:lstStyle/>
                  <a:p>
                    <a:fld id="{4C740AA6-5ECE-451D-BDD7-48B592442CC4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06CB-4FA5-8901-5E1FFA08E9A8}"/>
                </c:ext>
              </c:extLst>
            </c:dLbl>
            <c:dLbl>
              <c:idx val="7"/>
              <c:layout>
                <c:manualLayout>
                  <c:x val="1.7683465959328029E-2"/>
                  <c:y val="-2.9075015613742834E-2"/>
                </c:manualLayout>
              </c:layout>
              <c:tx>
                <c:rich>
                  <a:bodyPr/>
                  <a:lstStyle/>
                  <a:p>
                    <a:fld id="{5DFBEE7B-44A7-4616-9B6B-2FFD46744C4D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06CB-4FA5-8901-5E1FFA08E9A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F7A2C545-9EAB-43E6-A17A-72193629F7CD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8-06CB-4FA5-8901-5E1FFA08E9A8}"/>
                </c:ext>
              </c:extLst>
            </c:dLbl>
            <c:dLbl>
              <c:idx val="9"/>
              <c:layout>
                <c:manualLayout>
                  <c:x val="1.9157088122605255E-2"/>
                  <c:y val="8.700308621183768E-3"/>
                </c:manualLayout>
              </c:layout>
              <c:tx>
                <c:rich>
                  <a:bodyPr/>
                  <a:lstStyle/>
                  <a:p>
                    <a:fld id="{E18FBE06-5507-4CEF-AFD8-3A6796B42815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06CB-4FA5-8901-5E1FFA08E9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Визуализация!$B$3:$B$12</c:f>
              <c:strCache>
                <c:ptCount val="10"/>
                <c:pt idx="0">
                  <c:v>Энергетическая составляющая</c:v>
                </c:pt>
                <c:pt idx="1">
                  <c:v>Внешнеэкономическая составляющая</c:v>
                </c:pt>
                <c:pt idx="2">
                  <c:v>Инвестиционно-инновационная составляющая</c:v>
                </c:pt>
                <c:pt idx="3">
                  <c:v>Демографическая составляющая</c:v>
                </c:pt>
                <c:pt idx="4">
                  <c:v>Финансовая составляющая</c:v>
                </c:pt>
                <c:pt idx="5">
                  <c:v>Научно-техническая составляющая</c:v>
                </c:pt>
                <c:pt idx="6">
                  <c:v>Производственная составляющая</c:v>
                </c:pt>
                <c:pt idx="7">
                  <c:v>Продовольственная составляющая</c:v>
                </c:pt>
                <c:pt idx="8">
                  <c:v>Социальная составляющая</c:v>
                </c:pt>
                <c:pt idx="9">
                  <c:v>Экологическая составляющая</c:v>
                </c:pt>
              </c:strCache>
            </c:strRef>
          </c:cat>
          <c:val>
            <c:numRef>
              <c:f>Визуализация!$D$3:$D$12</c:f>
              <c:numCache>
                <c:formatCode>General</c:formatCode>
                <c:ptCount val="10"/>
                <c:pt idx="0">
                  <c:v>1.5000000000000001E-2</c:v>
                </c:pt>
                <c:pt idx="1">
                  <c:v>1.5384652528844732E-2</c:v>
                </c:pt>
                <c:pt idx="2">
                  <c:v>0.38959866220735778</c:v>
                </c:pt>
                <c:pt idx="3">
                  <c:v>0.36986703804886989</c:v>
                </c:pt>
                <c:pt idx="4">
                  <c:v>0.92399999999999993</c:v>
                </c:pt>
                <c:pt idx="5">
                  <c:v>0.69662652790314061</c:v>
                </c:pt>
                <c:pt idx="6">
                  <c:v>1.0095654822335025</c:v>
                </c:pt>
                <c:pt idx="7">
                  <c:v>0.9361578947368423</c:v>
                </c:pt>
                <c:pt idx="8">
                  <c:v>0</c:v>
                </c:pt>
                <c:pt idx="9">
                  <c:v>0.82499999999999929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Визуализация!$C$3:$C$12</c15:f>
                <c15:dlblRangeCache>
                  <c:ptCount val="10"/>
                  <c:pt idx="0">
                    <c:v>ПК1</c:v>
                  </c:pt>
                  <c:pt idx="1">
                    <c:v>ПК1</c:v>
                  </c:pt>
                  <c:pt idx="2">
                    <c:v>ПК2</c:v>
                  </c:pt>
                  <c:pt idx="3">
                    <c:v>ПК2</c:v>
                  </c:pt>
                  <c:pt idx="4">
                    <c:v>ПК3</c:v>
                  </c:pt>
                  <c:pt idx="5">
                    <c:v>ПК3</c:v>
                  </c:pt>
                  <c:pt idx="6">
                    <c:v>К1</c:v>
                  </c:pt>
                  <c:pt idx="7">
                    <c:v>ПК3</c:v>
                  </c:pt>
                  <c:pt idx="8">
                    <c:v>Н</c:v>
                  </c:pt>
                  <c:pt idx="9">
                    <c:v>ПК3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A-06CB-4FA5-8901-5E1FFA08E9A8}"/>
            </c:ext>
          </c:extLst>
        </c:ser>
        <c:ser>
          <c:idx val="1"/>
          <c:order val="1"/>
          <c:tx>
            <c:strRef>
              <c:f>Визуализация!$E$1</c:f>
              <c:strCache>
                <c:ptCount val="1"/>
                <c:pt idx="0">
                  <c:v>2023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3577954612437425E-2"/>
                  <c:y val="-0.13920493793894029"/>
                </c:manualLayout>
              </c:layout>
              <c:tx>
                <c:rich>
                  <a:bodyPr/>
                  <a:lstStyle/>
                  <a:p>
                    <a:fld id="{5E1D6549-BA88-46EB-A4FD-701FD699D205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B-06CB-4FA5-8901-5E1FFA08E9A8}"/>
                </c:ext>
              </c:extLst>
            </c:dLbl>
            <c:dLbl>
              <c:idx val="1"/>
              <c:layout>
                <c:manualLayout>
                  <c:x val="-3.3893309755378721E-2"/>
                  <c:y val="1.7400617242367536E-2"/>
                </c:manualLayout>
              </c:layout>
              <c:tx>
                <c:rich>
                  <a:bodyPr/>
                  <a:lstStyle/>
                  <a:p>
                    <a:fld id="{36FCAB65-5EEA-4413-9116-13CE4B26F88E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C-06CB-4FA5-8901-5E1FFA08E9A8}"/>
                </c:ext>
              </c:extLst>
            </c:dLbl>
            <c:dLbl>
              <c:idx val="2"/>
              <c:layout>
                <c:manualLayout>
                  <c:x val="7.3681108163865701E-3"/>
                  <c:y val="5.7132536994772875E-3"/>
                </c:manualLayout>
              </c:layout>
              <c:tx>
                <c:rich>
                  <a:bodyPr/>
                  <a:lstStyle/>
                  <a:p>
                    <a:fld id="{2B1A8E60-51E6-4856-A245-B151902EAB02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D-06CB-4FA5-8901-5E1FFA08E9A8}"/>
                </c:ext>
              </c:extLst>
            </c:dLbl>
            <c:dLbl>
              <c:idx val="3"/>
              <c:layout>
                <c:manualLayout>
                  <c:x val="1.9157088122605255E-2"/>
                  <c:y val="-2.046193843332789E-2"/>
                </c:manualLayout>
              </c:layout>
              <c:tx>
                <c:rich>
                  <a:bodyPr/>
                  <a:lstStyle/>
                  <a:p>
                    <a:fld id="{C815663A-0D4C-4A5C-8955-F0EDCBB6C420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E-06CB-4FA5-8901-5E1FFA08E9A8}"/>
                </c:ext>
              </c:extLst>
            </c:dLbl>
            <c:dLbl>
              <c:idx val="4"/>
              <c:layout>
                <c:manualLayout>
                  <c:x val="7.8101974653698683E-2"/>
                  <c:y val="-2.3249091160030787E-2"/>
                </c:manualLayout>
              </c:layout>
              <c:tx>
                <c:rich>
                  <a:bodyPr/>
                  <a:lstStyle/>
                  <a:p>
                    <a:fld id="{3AA1D29F-975A-4EA9-9068-5E912E262381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F-06CB-4FA5-8901-5E1FFA08E9A8}"/>
                </c:ext>
              </c:extLst>
            </c:dLbl>
            <c:dLbl>
              <c:idx val="5"/>
              <c:layout>
                <c:manualLayout>
                  <c:x val="-1.4736221632773898E-3"/>
                  <c:y val="8.4102983338109644E-2"/>
                </c:manualLayout>
              </c:layout>
              <c:tx>
                <c:rich>
                  <a:bodyPr/>
                  <a:lstStyle/>
                  <a:p>
                    <a:fld id="{396774AA-0D88-41B4-A8E6-61563F87382A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0-06CB-4FA5-8901-5E1FFA08E9A8}"/>
                </c:ext>
              </c:extLst>
            </c:dLbl>
            <c:dLbl>
              <c:idx val="6"/>
              <c:layout>
                <c:manualLayout>
                  <c:x val="1.4736221632773356E-3"/>
                  <c:y val="-4.0601440232190915E-2"/>
                </c:manualLayout>
              </c:layout>
              <c:tx>
                <c:rich>
                  <a:bodyPr/>
                  <a:lstStyle/>
                  <a:p>
                    <a:fld id="{DF90FE15-7F60-4558-80C9-5E01A2BE3A71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1-06CB-4FA5-8901-5E1FFA08E9A8}"/>
                </c:ext>
              </c:extLst>
            </c:dLbl>
            <c:dLbl>
              <c:idx val="7"/>
              <c:layout>
                <c:manualLayout>
                  <c:x val="2.5051576775714651E-2"/>
                  <c:y val="1.1600411494911689E-2"/>
                </c:manualLayout>
              </c:layout>
              <c:tx>
                <c:rich>
                  <a:bodyPr/>
                  <a:lstStyle/>
                  <a:p>
                    <a:fld id="{2E40ADE0-C688-40B4-942A-74A8B2C0802A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2-06CB-4FA5-8901-5E1FFA08E9A8}"/>
                </c:ext>
              </c:extLst>
            </c:dLbl>
            <c:dLbl>
              <c:idx val="8"/>
              <c:layout>
                <c:manualLayout>
                  <c:x val="1.4736221632772816E-3"/>
                  <c:y val="-2.04529559007583E-2"/>
                </c:manualLayout>
              </c:layout>
              <c:tx>
                <c:rich>
                  <a:bodyPr/>
                  <a:lstStyle/>
                  <a:p>
                    <a:fld id="{5AB83AA9-17B8-4EB0-BC61-63DAB6C59C17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3-06CB-4FA5-8901-5E1FFA08E9A8}"/>
                </c:ext>
              </c:extLst>
            </c:dLbl>
            <c:dLbl>
              <c:idx val="9"/>
              <c:layout>
                <c:manualLayout>
                  <c:x val="-1.3262599469496022E-2"/>
                  <c:y val="2.6100925863551248E-2"/>
                </c:manualLayout>
              </c:layout>
              <c:tx>
                <c:rich>
                  <a:bodyPr/>
                  <a:lstStyle/>
                  <a:p>
                    <a:fld id="{6CC191CD-4364-44CF-82FD-DE8B203310A0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4-06CB-4FA5-8901-5E1FFA08E9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Визуализация!$B$3:$B$12</c:f>
              <c:strCache>
                <c:ptCount val="10"/>
                <c:pt idx="0">
                  <c:v>Энергетическая составляющая</c:v>
                </c:pt>
                <c:pt idx="1">
                  <c:v>Внешнеэкономическая составляющая</c:v>
                </c:pt>
                <c:pt idx="2">
                  <c:v>Инвестиционно-инновационная составляющая</c:v>
                </c:pt>
                <c:pt idx="3">
                  <c:v>Демографическая составляющая</c:v>
                </c:pt>
                <c:pt idx="4">
                  <c:v>Финансовая составляющая</c:v>
                </c:pt>
                <c:pt idx="5">
                  <c:v>Научно-техническая составляющая</c:v>
                </c:pt>
                <c:pt idx="6">
                  <c:v>Производственная составляющая</c:v>
                </c:pt>
                <c:pt idx="7">
                  <c:v>Продовольственная составляющая</c:v>
                </c:pt>
                <c:pt idx="8">
                  <c:v>Социальная составляющая</c:v>
                </c:pt>
                <c:pt idx="9">
                  <c:v>Экологическая составляющая</c:v>
                </c:pt>
              </c:strCache>
            </c:strRef>
          </c:cat>
          <c:val>
            <c:numRef>
              <c:f>Визуализация!$F$3:$F$12</c:f>
              <c:numCache>
                <c:formatCode>General</c:formatCode>
                <c:ptCount val="10"/>
                <c:pt idx="0">
                  <c:v>3.000000000000043E-3</c:v>
                </c:pt>
                <c:pt idx="1">
                  <c:v>6.6887757949862972E-2</c:v>
                </c:pt>
                <c:pt idx="2">
                  <c:v>0</c:v>
                </c:pt>
                <c:pt idx="3">
                  <c:v>0.43066752737141034</c:v>
                </c:pt>
                <c:pt idx="4">
                  <c:v>2.7789473684210173E-2</c:v>
                </c:pt>
                <c:pt idx="5">
                  <c:v>0.70940575492131042</c:v>
                </c:pt>
                <c:pt idx="6">
                  <c:v>1.4850000000000001</c:v>
                </c:pt>
                <c:pt idx="7">
                  <c:v>0.34389473684210492</c:v>
                </c:pt>
                <c:pt idx="8">
                  <c:v>0</c:v>
                </c:pt>
                <c:pt idx="9">
                  <c:v>0.43560000000000004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Визуализация!$E$3:$E$12</c15:f>
                <c15:dlblRangeCache>
                  <c:ptCount val="10"/>
                  <c:pt idx="0">
                    <c:v>ПК1</c:v>
                  </c:pt>
                  <c:pt idx="1">
                    <c:v>ПК1</c:v>
                  </c:pt>
                  <c:pt idx="2">
                    <c:v>Н</c:v>
                  </c:pt>
                  <c:pt idx="3">
                    <c:v>ПК2</c:v>
                  </c:pt>
                  <c:pt idx="4">
                    <c:v>ПК1</c:v>
                  </c:pt>
                  <c:pt idx="5">
                    <c:v>ПК3</c:v>
                  </c:pt>
                  <c:pt idx="6">
                    <c:v>К2</c:v>
                  </c:pt>
                  <c:pt idx="7">
                    <c:v>ПК2</c:v>
                  </c:pt>
                  <c:pt idx="8">
                    <c:v>Н</c:v>
                  </c:pt>
                  <c:pt idx="9">
                    <c:v>ПК2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15-06CB-4FA5-8901-5E1FFA08E9A8}"/>
            </c:ext>
          </c:extLst>
        </c:ser>
        <c:ser>
          <c:idx val="2"/>
          <c:order val="2"/>
          <c:tx>
            <c:strRef>
              <c:f>Визуализация!$G$1</c:f>
              <c:strCache>
                <c:ptCount val="1"/>
                <c:pt idx="0">
                  <c:v>2024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0630710285882699E-2"/>
                  <c:y val="-0.1044037034542052"/>
                </c:manualLayout>
              </c:layout>
              <c:tx>
                <c:rich>
                  <a:bodyPr/>
                  <a:lstStyle/>
                  <a:p>
                    <a:fld id="{AE17F89F-E775-409C-9E3F-A34FFBCF03EA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6-06CB-4FA5-8901-5E1FFA08E9A8}"/>
                </c:ext>
              </c:extLst>
            </c:dLbl>
            <c:dLbl>
              <c:idx val="1"/>
              <c:layout>
                <c:manualLayout>
                  <c:x val="0"/>
                  <c:y val="-4.3501543105918888E-2"/>
                </c:manualLayout>
              </c:layout>
              <c:tx>
                <c:rich>
                  <a:bodyPr/>
                  <a:lstStyle/>
                  <a:p>
                    <a:fld id="{FFD55247-EB18-4486-937E-DE335A4FFB72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7-06CB-4FA5-8901-5E1FFA08E9A8}"/>
                </c:ext>
              </c:extLst>
            </c:dLbl>
            <c:dLbl>
              <c:idx val="2"/>
              <c:layout>
                <c:manualLayout>
                  <c:x val="5.4524020041261313E-2"/>
                  <c:y val="-5.5101954600830526E-2"/>
                </c:manualLayout>
              </c:layout>
              <c:tx>
                <c:rich>
                  <a:bodyPr/>
                  <a:lstStyle/>
                  <a:p>
                    <a:fld id="{1E2DFB97-2792-4E41-BB71-CC3396B8E7E5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8-06CB-4FA5-8901-5E1FFA08E9A8}"/>
                </c:ext>
              </c:extLst>
            </c:dLbl>
            <c:dLbl>
              <c:idx val="3"/>
              <c:layout>
                <c:manualLayout>
                  <c:x val="1.9157088122605363E-2"/>
                  <c:y val="4.3582203925767414E-2"/>
                </c:manualLayout>
              </c:layout>
              <c:tx>
                <c:rich>
                  <a:bodyPr/>
                  <a:lstStyle/>
                  <a:p>
                    <a:fld id="{FAED0D3E-51AE-4A08-A84F-BD8DDB5E1D4A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9-06CB-4FA5-8901-5E1FFA08E9A8}"/>
                </c:ext>
              </c:extLst>
            </c:dLbl>
            <c:dLbl>
              <c:idx val="4"/>
              <c:layout>
                <c:manualLayout>
                  <c:x val="5.4524020041261313E-2"/>
                  <c:y val="-4.6481473809638796E-2"/>
                </c:manualLayout>
              </c:layout>
              <c:tx>
                <c:rich>
                  <a:bodyPr/>
                  <a:lstStyle/>
                  <a:p>
                    <a:fld id="{A175126A-DC34-4EFB-89F4-6949DD6F09A0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A-06CB-4FA5-8901-5E1FFA08E9A8}"/>
                </c:ext>
              </c:extLst>
            </c:dLbl>
            <c:dLbl>
              <c:idx val="5"/>
              <c:layout>
                <c:manualLayout>
                  <c:x val="2.6525198938992044E-2"/>
                  <c:y val="6.9810728325441787E-2"/>
                </c:manualLayout>
              </c:layout>
              <c:tx>
                <c:rich>
                  <a:bodyPr/>
                  <a:lstStyle/>
                  <a:p>
                    <a:fld id="{1A3B5989-CD4D-44D8-95AD-02B0CC673D61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B-06CB-4FA5-8901-5E1FFA08E9A8}"/>
                </c:ext>
              </c:extLst>
            </c:dLbl>
            <c:dLbl>
              <c:idx val="6"/>
              <c:layout>
                <c:manualLayout>
                  <c:x val="2.6525198938991988E-2"/>
                  <c:y val="-2.9740897501915322E-3"/>
                </c:manualLayout>
              </c:layout>
              <c:tx>
                <c:rich>
                  <a:bodyPr/>
                  <a:lstStyle/>
                  <a:p>
                    <a:fld id="{07319795-5610-40A4-A5D7-C58C2494528E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C-06CB-4FA5-8901-5E1FFA08E9A8}"/>
                </c:ext>
              </c:extLst>
            </c:dLbl>
            <c:dLbl>
              <c:idx val="7"/>
              <c:layout>
                <c:manualLayout>
                  <c:x val="1.6209843796050692E-2"/>
                  <c:y val="-5.5209509597171143E-2"/>
                </c:manualLayout>
              </c:layout>
              <c:tx>
                <c:rich>
                  <a:bodyPr/>
                  <a:lstStyle/>
                  <a:p>
                    <a:fld id="{D3CE46AD-541D-48C9-8FEA-FD58F015D2ED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D-06CB-4FA5-8901-5E1FFA08E9A8}"/>
                </c:ext>
              </c:extLst>
            </c:dLbl>
            <c:dLbl>
              <c:idx val="8"/>
              <c:layout>
                <c:manualLayout>
                  <c:x val="1.1788977306218631E-2"/>
                  <c:y val="-8.7655525288965214E-3"/>
                </c:manualLayout>
              </c:layout>
              <c:tx>
                <c:rich>
                  <a:bodyPr/>
                  <a:lstStyle/>
                  <a:p>
                    <a:fld id="{0A541352-99B9-4B1C-ABA7-9712882C904C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E-06CB-4FA5-8901-5E1FFA08E9A8}"/>
                </c:ext>
              </c:extLst>
            </c:dLbl>
            <c:dLbl>
              <c:idx val="9"/>
              <c:layout>
                <c:manualLayout>
                  <c:x val="-1.4736221632773356E-3"/>
                  <c:y val="4.0601440232190963E-2"/>
                </c:manualLayout>
              </c:layout>
              <c:tx>
                <c:rich>
                  <a:bodyPr/>
                  <a:lstStyle/>
                  <a:p>
                    <a:fld id="{6D297F36-93B7-4696-B78E-53EE017B9933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F-06CB-4FA5-8901-5E1FFA08E9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Визуализация!$B$3:$B$12</c:f>
              <c:strCache>
                <c:ptCount val="10"/>
                <c:pt idx="0">
                  <c:v>Энергетическая составляющая</c:v>
                </c:pt>
                <c:pt idx="1">
                  <c:v>Внешнеэкономическая составляющая</c:v>
                </c:pt>
                <c:pt idx="2">
                  <c:v>Инвестиционно-инновационная составляющая</c:v>
                </c:pt>
                <c:pt idx="3">
                  <c:v>Демографическая составляющая</c:v>
                </c:pt>
                <c:pt idx="4">
                  <c:v>Финансовая составляющая</c:v>
                </c:pt>
                <c:pt idx="5">
                  <c:v>Научно-техническая составляющая</c:v>
                </c:pt>
                <c:pt idx="6">
                  <c:v>Производственная составляющая</c:v>
                </c:pt>
                <c:pt idx="7">
                  <c:v>Продовольственная составляющая</c:v>
                </c:pt>
                <c:pt idx="8">
                  <c:v>Социальная составляющая</c:v>
                </c:pt>
                <c:pt idx="9">
                  <c:v>Экологическая составляющая</c:v>
                </c:pt>
              </c:strCache>
            </c:strRef>
          </c:cat>
          <c:val>
            <c:numRef>
              <c:f>Визуализация!$H$3:$H$12</c:f>
              <c:numCache>
                <c:formatCode>General</c:formatCode>
                <c:ptCount val="10"/>
                <c:pt idx="0">
                  <c:v>0</c:v>
                </c:pt>
                <c:pt idx="1">
                  <c:v>7.7945405361425815E-2</c:v>
                </c:pt>
                <c:pt idx="2">
                  <c:v>0.21819672131147536</c:v>
                </c:pt>
                <c:pt idx="3">
                  <c:v>0.32518530091982256</c:v>
                </c:pt>
                <c:pt idx="4">
                  <c:v>7.1210526315789363E-2</c:v>
                </c:pt>
                <c:pt idx="5">
                  <c:v>0.7236866459483392</c:v>
                </c:pt>
                <c:pt idx="6">
                  <c:v>1.2753097696584592</c:v>
                </c:pt>
                <c:pt idx="7">
                  <c:v>0.17194736842105263</c:v>
                </c:pt>
                <c:pt idx="8">
                  <c:v>0</c:v>
                </c:pt>
                <c:pt idx="9">
                  <c:v>0.88836000000000004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Визуализация!$G$3:$G$12</c15:f>
                <c15:dlblRangeCache>
                  <c:ptCount val="10"/>
                  <c:pt idx="0">
                    <c:v>Н</c:v>
                  </c:pt>
                  <c:pt idx="1">
                    <c:v>ПК1</c:v>
                  </c:pt>
                  <c:pt idx="2">
                    <c:v>ПК1</c:v>
                  </c:pt>
                  <c:pt idx="3">
                    <c:v>ПК1</c:v>
                  </c:pt>
                  <c:pt idx="4">
                    <c:v>ПК1</c:v>
                  </c:pt>
                  <c:pt idx="5">
                    <c:v>ПК3</c:v>
                  </c:pt>
                  <c:pt idx="6">
                    <c:v>К1</c:v>
                  </c:pt>
                  <c:pt idx="7">
                    <c:v>ПК1</c:v>
                  </c:pt>
                  <c:pt idx="8">
                    <c:v>Н</c:v>
                  </c:pt>
                  <c:pt idx="9">
                    <c:v>ПК3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20-06CB-4FA5-8901-5E1FFA08E9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4961375"/>
        <c:axId val="654962815"/>
      </c:radarChart>
      <c:catAx>
        <c:axId val="6549613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962815"/>
        <c:crosses val="autoZero"/>
        <c:auto val="1"/>
        <c:lblAlgn val="ctr"/>
        <c:lblOffset val="100"/>
        <c:noMultiLvlLbl val="0"/>
      </c:catAx>
      <c:valAx>
        <c:axId val="654962815"/>
        <c:scaling>
          <c:orientation val="minMax"/>
          <c:max val="3"/>
          <c:min val="-0.70000000000000007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.##0;\-#.##0" sourceLinked="0"/>
        <c:majorTickMark val="cross"/>
        <c:minorTickMark val="none"/>
        <c:tickLblPos val="none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961375"/>
        <c:crosses val="autoZero"/>
        <c:crossBetween val="between"/>
        <c:majorUnit val="0.30000000000000004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Интегральная оценка</a:t>
            </a:r>
          </a:p>
        </c:rich>
      </c:tx>
      <c:layout>
        <c:manualLayout>
          <c:xMode val="edge"/>
          <c:yMode val="edge"/>
          <c:x val="0.20883190883190883"/>
          <c:y val="4.31034482758620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Визуализация!$B$14</c:f>
              <c:strCache>
                <c:ptCount val="1"/>
                <c:pt idx="0">
                  <c:v>Оценка за год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  <a:lumOff val="40000"/>
                </a:schemeClr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Визуализация!$B$15:$B$17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xVal>
          <c:yVal>
            <c:numRef>
              <c:f>Визуализация!$C$15:$C$17</c:f>
              <c:numCache>
                <c:formatCode>General</c:formatCode>
                <c:ptCount val="3"/>
                <c:pt idx="0">
                  <c:v>0.5181200257658557</c:v>
                </c:pt>
                <c:pt idx="1">
                  <c:v>0.35022452507688989</c:v>
                </c:pt>
                <c:pt idx="2">
                  <c:v>0.37518417379363644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62A-4217-906C-15F2C79BA0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4959455"/>
        <c:axId val="654959935"/>
      </c:scatterChart>
      <c:valAx>
        <c:axId val="654959455"/>
        <c:scaling>
          <c:orientation val="minMax"/>
          <c:max val="2025"/>
          <c:min val="202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959935"/>
        <c:crosses val="autoZero"/>
        <c:crossBetween val="midCat"/>
        <c:majorUnit val="1"/>
      </c:valAx>
      <c:valAx>
        <c:axId val="6549599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accent1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959455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4C0B32E-AC4F-4E62-8E45-0EDF959B2536}">
  <we:reference id="wa200010453" version="1.0.0.1" store="en-US" storeType="OMEX"/>
  <we:alternateReferences>
    <we:reference id="wa200010453" version="1.0.0.1" store="en-US" storeType="OMEX"/>
  </we:alternateReferences>
  <we:properties>
    <we:property name="claude.fileId" value="&quot;247ba45b-2575-461e-bdf3-bcd4cb4692c5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CA287-D9DF-4E9D-8A0F-48932805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6564</TotalTime>
  <Pages>35</Pages>
  <Words>5234</Words>
  <Characters>36483</Characters>
  <Application>Microsoft Office Word</Application>
  <DocSecurity>0</DocSecurity>
  <Lines>2280</Lines>
  <Paragraphs>1813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ada-win</dc:creator>
  <cp:lastModifiedBy>ada</cp:lastModifiedBy>
  <cp:revision>851</cp:revision>
  <dcterms:created xsi:type="dcterms:W3CDTF">2019-02-04T15:26:00Z</dcterms:created>
  <dcterms:modified xsi:type="dcterms:W3CDTF">2026-04-22T18:25:00Z</dcterms:modified>
</cp:coreProperties>
</file>