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E576" w14:textId="6250B9B5" w:rsidR="00094E59" w:rsidRDefault="004F2B9E" w:rsidP="00817868">
      <w:r w:rsidRPr="008B4CF0">
        <w:t>Цифровизация управления учебным процессом требует от университета не только электронного хранения данных, но и прозрачной, проверяемой фиксации факта присутствия студентов на занятиях. Согласно исследованию </w:t>
      </w:r>
      <w:hyperlink r:id="rId5" w:tgtFrame="_blank" w:history="1">
        <w:r w:rsidRPr="008B4CF0">
          <w:rPr>
            <w:rStyle w:val="ac"/>
          </w:rPr>
          <w:t>[Электронный журнал как элемент цифровой трансформации вуза]</w:t>
        </w:r>
      </w:hyperlink>
      <w:r w:rsidRPr="008B4CF0">
        <w:t> средний балл студента обратно зависит от процента пропущенных им занятий. В крупном техническом вузе, традиционные бумажные журналы и разрозненные электронные таблицы создают существенные организационные ограничения: увеличивают нагрузку на преподавателей, повышают риск потери или несвоевременного внесения данных, затрудняют оперативное получение статистики деканатами и не позволяют автоматически синхронизировать сведения с внутренними информационными системами университета.</w:t>
      </w:r>
    </w:p>
    <w:p w14:paraId="1B30878B" w14:textId="4575A328" w:rsidR="008B4CF0" w:rsidRPr="00817868" w:rsidRDefault="008B4CF0" w:rsidP="00817868">
      <w:r w:rsidRPr="00817868">
        <w:t>Проблема особенно актуальна для НИЯУ МИФИ, поскольку университет располагает развитой корпоративной IT-инфраструктурой: единой системой аутентификации, внутренними академическими реестрами, расписанием и ролевыми моделями доступа. Готовая система учёта посещаемости для такого окружения должна не просто фиксировать отметку, а работать как часть корпоративного контура: использовать существующие учётные записи, корректно разделять роли студентов, преподавателей, кураторов, деканата и администраторов, а также гарантированно передавать события посещаемости во внешние реестры.</w:t>
      </w:r>
    </w:p>
    <w:p w14:paraId="66F55F51" w14:textId="77777777" w:rsidR="007339F8" w:rsidRPr="007339F8" w:rsidRDefault="007339F8" w:rsidP="00817868">
      <w:r w:rsidRPr="007339F8">
        <w:t>Дополнительную актуальность задаче придаёт требование прозрачности:</w:t>
      </w:r>
    </w:p>
    <w:p w14:paraId="6E56A773" w14:textId="77777777" w:rsidR="007339F8" w:rsidRPr="007339F8" w:rsidRDefault="007339F8" w:rsidP="00817868">
      <w:pPr>
        <w:pStyle w:val="a7"/>
        <w:numPr>
          <w:ilvl w:val="0"/>
          <w:numId w:val="1"/>
        </w:numPr>
      </w:pPr>
      <w:r w:rsidRPr="007339F8">
        <w:t>студент должен иметь возможность видеть собственную историю посещений до окончания семестра;</w:t>
      </w:r>
    </w:p>
    <w:p w14:paraId="0D62DEBE" w14:textId="77777777" w:rsidR="007339F8" w:rsidRPr="007339F8" w:rsidRDefault="007339F8" w:rsidP="00817868">
      <w:pPr>
        <w:pStyle w:val="a7"/>
        <w:numPr>
          <w:ilvl w:val="0"/>
          <w:numId w:val="1"/>
        </w:numPr>
      </w:pPr>
      <w:r w:rsidRPr="007339F8">
        <w:t>преподаватель должен иметь быстрый механизм фиксации присутствия и возможность ручной корректировки спорных случаев;</w:t>
      </w:r>
    </w:p>
    <w:p w14:paraId="2507CB28" w14:textId="77777777" w:rsidR="007339F8" w:rsidRDefault="007339F8" w:rsidP="00817868">
      <w:pPr>
        <w:pStyle w:val="a7"/>
        <w:numPr>
          <w:ilvl w:val="0"/>
          <w:numId w:val="1"/>
        </w:numPr>
      </w:pPr>
      <w:r w:rsidRPr="007339F8">
        <w:t>куратор и деканат должны получать сводную аналитику без ручной консолидации журналов.</w:t>
      </w:r>
    </w:p>
    <w:p w14:paraId="0955E6AA" w14:textId="77777777" w:rsidR="00B86CB4" w:rsidRPr="007339F8" w:rsidRDefault="00B86CB4" w:rsidP="00817868"/>
    <w:p w14:paraId="056EDB7C" w14:textId="173C9E85" w:rsidR="007339F8" w:rsidRDefault="0043066C" w:rsidP="00817868">
      <w:r w:rsidRPr="0043066C">
        <w:t>Проведённый анализ показывает, что массовые российские и зарубежные решения не сочетают одновременно ключевые свойства, необходимые корпоративному вузу: QR-</w:t>
      </w:r>
      <w:proofErr w:type="spellStart"/>
      <w:r w:rsidRPr="0043066C">
        <w:t>самоотметку</w:t>
      </w:r>
      <w:proofErr w:type="spellEnd"/>
      <w:r w:rsidRPr="0043066C">
        <w:t xml:space="preserve"> студента на очном занятии, интеграцию с корпоративным SSO на базе CAS, гарантированную синхронизацию с внутренними реестрами и полноценную вузовскую ролевую модель. Это обосновывает необходимость разработки собственной системы.</w:t>
      </w:r>
    </w:p>
    <w:p w14:paraId="65E8C8BD" w14:textId="77777777" w:rsidR="00206C06" w:rsidRDefault="00206C06" w:rsidP="00817868"/>
    <w:p w14:paraId="70690A19" w14:textId="6F0CD6E8" w:rsidR="00A74159" w:rsidRDefault="00A74159" w:rsidP="00817868">
      <w:r w:rsidRPr="00A74159">
        <w:rPr>
          <w:b/>
          <w:bCs/>
        </w:rPr>
        <w:t>Целью</w:t>
      </w:r>
      <w:r w:rsidRPr="00A74159">
        <w:t> настоящей работы является определение подхода к разработке веб-приложения для автоматизированного учёта посещаемости студентов НИЯУ МИФИ, обеспечивающего прозрачную фиксацию присутствия на занятиях, интеграцию с корпоративными системами университета и надёжную синхронизацию данных с внешними реестрами.</w:t>
      </w:r>
    </w:p>
    <w:p w14:paraId="058DD936" w14:textId="77777777" w:rsidR="00A93B01" w:rsidRDefault="00A93B01" w:rsidP="00817868"/>
    <w:p w14:paraId="1909B998" w14:textId="6B23707A" w:rsidR="00C531A7" w:rsidRDefault="00C531A7" w:rsidP="00817868">
      <w:r w:rsidRPr="00C531A7">
        <w:rPr>
          <w:b/>
          <w:bCs/>
        </w:rPr>
        <w:t>Объект исследования</w:t>
      </w:r>
      <w:r w:rsidRPr="00C531A7">
        <w:t> — процесс учёта посещаемости студентов в НИЯУ МИФИ, включающий взаимодействие студентов, преподавателей, кураторов, деканата и администраторов в рамках учебного процесса.</w:t>
      </w:r>
    </w:p>
    <w:p w14:paraId="762470AF" w14:textId="77777777" w:rsidR="00A93B01" w:rsidRDefault="00A93B01" w:rsidP="00817868"/>
    <w:p w14:paraId="1E7BD37B" w14:textId="74E9CF75" w:rsidR="00F42CD7" w:rsidRDefault="00F42CD7" w:rsidP="00817868">
      <w:r w:rsidRPr="00F42CD7">
        <w:rPr>
          <w:b/>
          <w:bCs/>
        </w:rPr>
        <w:t>Предмет исследования</w:t>
      </w:r>
      <w:r w:rsidRPr="00F42CD7">
        <w:t> — методы и инструменты автоматизации фиксации посещаемости студентов, архитектурные паттерны и технологии для реализации интегрированного корпоративного веб-приложения.</w:t>
      </w:r>
    </w:p>
    <w:p w14:paraId="678D25AE" w14:textId="77777777" w:rsidR="00BB0243" w:rsidRDefault="00BB0243" w:rsidP="00817868"/>
    <w:p w14:paraId="1D745D13" w14:textId="77777777" w:rsidR="00905AC2" w:rsidRPr="00905AC2" w:rsidRDefault="00905AC2" w:rsidP="00817868">
      <w:r w:rsidRPr="00905AC2">
        <w:t>Задачи работы:</w:t>
      </w:r>
    </w:p>
    <w:p w14:paraId="142371EE" w14:textId="77777777" w:rsidR="00905AC2" w:rsidRPr="00905AC2" w:rsidRDefault="00905AC2" w:rsidP="00817868">
      <w:pPr>
        <w:pStyle w:val="a7"/>
        <w:numPr>
          <w:ilvl w:val="0"/>
          <w:numId w:val="2"/>
        </w:numPr>
      </w:pPr>
      <w:r w:rsidRPr="00905AC2">
        <w:t>Провести обзор существующих аналогов систем учёта посещаемости и выявить их ограничения применительно к условиям НИЯУ МИФИ.</w:t>
      </w:r>
    </w:p>
    <w:p w14:paraId="2ED66AA3" w14:textId="77777777" w:rsidR="00905AC2" w:rsidRPr="00905AC2" w:rsidRDefault="00905AC2" w:rsidP="00817868">
      <w:pPr>
        <w:pStyle w:val="a7"/>
        <w:numPr>
          <w:ilvl w:val="0"/>
          <w:numId w:val="2"/>
        </w:numPr>
      </w:pPr>
      <w:r w:rsidRPr="00905AC2">
        <w:t>Проанализировать основные методы технической фиксации факта посещения студентом занятия.</w:t>
      </w:r>
    </w:p>
    <w:p w14:paraId="72C5CB60" w14:textId="77777777" w:rsidR="00905AC2" w:rsidRPr="00905AC2" w:rsidRDefault="00905AC2" w:rsidP="00817868">
      <w:pPr>
        <w:pStyle w:val="a7"/>
        <w:numPr>
          <w:ilvl w:val="0"/>
          <w:numId w:val="2"/>
        </w:numPr>
      </w:pPr>
      <w:r w:rsidRPr="00905AC2">
        <w:t xml:space="preserve">Обосновать выбор QR-кодов как основного механизма </w:t>
      </w:r>
      <w:proofErr w:type="spellStart"/>
      <w:r w:rsidRPr="00905AC2">
        <w:t>самоотметки</w:t>
      </w:r>
      <w:proofErr w:type="spellEnd"/>
      <w:r w:rsidRPr="00905AC2">
        <w:t>.</w:t>
      </w:r>
    </w:p>
    <w:p w14:paraId="29180BC0" w14:textId="77777777" w:rsidR="00905AC2" w:rsidRPr="00905AC2" w:rsidRDefault="00905AC2" w:rsidP="00817868">
      <w:pPr>
        <w:pStyle w:val="a7"/>
        <w:numPr>
          <w:ilvl w:val="0"/>
          <w:numId w:val="2"/>
        </w:numPr>
      </w:pPr>
      <w:r w:rsidRPr="00905AC2">
        <w:lastRenderedPageBreak/>
        <w:t>Изучить научные и отраслевые источники по автоматизированному учёту посещаемости, производительности СУБД и архитектурным паттернам надёжной синхронизации.</w:t>
      </w:r>
    </w:p>
    <w:p w14:paraId="1A87918E" w14:textId="77777777" w:rsidR="00905AC2" w:rsidRDefault="00905AC2" w:rsidP="00817868">
      <w:pPr>
        <w:pStyle w:val="a7"/>
        <w:numPr>
          <w:ilvl w:val="0"/>
          <w:numId w:val="2"/>
        </w:numPr>
      </w:pPr>
      <w:r w:rsidRPr="00905AC2">
        <w:t>Определить технологический стек и архитектурные решения для разработки системы.</w:t>
      </w:r>
    </w:p>
    <w:p w14:paraId="7D178C04" w14:textId="77777777" w:rsidR="00EE7C69" w:rsidRPr="00905AC2" w:rsidRDefault="00EE7C69" w:rsidP="00817868"/>
    <w:p w14:paraId="160FA5FB" w14:textId="02B1EAC1" w:rsidR="00905AC2" w:rsidRDefault="00F2149A" w:rsidP="00817868">
      <w:r w:rsidRPr="00F2149A">
        <w:rPr>
          <w:b/>
          <w:bCs/>
        </w:rPr>
        <w:t>Методологическую основу</w:t>
      </w:r>
      <w:r w:rsidRPr="00F2149A">
        <w:t> исследования составляет системный анализ существующих программных решений и технологических подходов в области автоматизации учёта посещаемости. В работе используются сравнительный анализ коммерческих и открытых систем, анализ методов фиксации посещаемости, обзор научных публикаций и проверка технических решений по официальной документации.</w:t>
      </w:r>
    </w:p>
    <w:p w14:paraId="64C36EA1" w14:textId="77777777" w:rsidR="00EF3382" w:rsidRDefault="00EF3382" w:rsidP="00817868"/>
    <w:p w14:paraId="317BD1AA" w14:textId="1A462BDD" w:rsidR="003730E1" w:rsidRDefault="003730E1" w:rsidP="00817868">
      <w:r w:rsidRPr="003730E1">
        <w:rPr>
          <w:b/>
          <w:bCs/>
        </w:rPr>
        <w:t>Практическая</w:t>
      </w:r>
      <w:r w:rsidR="00715C01">
        <w:rPr>
          <w:b/>
          <w:bCs/>
        </w:rPr>
        <w:t xml:space="preserve"> </w:t>
      </w:r>
      <w:r w:rsidRPr="003730E1">
        <w:rPr>
          <w:b/>
          <w:bCs/>
        </w:rPr>
        <w:t>значимость</w:t>
      </w:r>
      <w:r w:rsidR="00715C01">
        <w:t xml:space="preserve"> </w:t>
      </w:r>
      <w:r w:rsidRPr="003730E1">
        <w:t>работы</w:t>
      </w:r>
      <w:r w:rsidR="00715C01">
        <w:t xml:space="preserve"> </w:t>
      </w:r>
      <w:r w:rsidRPr="003730E1">
        <w:t>заключается</w:t>
      </w:r>
      <w:r w:rsidR="00715C01">
        <w:t xml:space="preserve"> </w:t>
      </w:r>
      <w:r w:rsidRPr="003730E1">
        <w:t>в</w:t>
      </w:r>
      <w:r w:rsidR="00715C01">
        <w:t xml:space="preserve"> </w:t>
      </w:r>
      <w:r w:rsidRPr="003730E1">
        <w:t>формировании</w:t>
      </w:r>
      <w:r w:rsidR="00715C01">
        <w:t xml:space="preserve"> </w:t>
      </w:r>
      <w:r w:rsidRPr="003730E1">
        <w:t>обоснованной методической</w:t>
      </w:r>
      <w:r w:rsidR="00715C01">
        <w:t xml:space="preserve"> </w:t>
      </w:r>
      <w:r w:rsidRPr="003730E1">
        <w:t>базы</w:t>
      </w:r>
      <w:r w:rsidR="00715C01">
        <w:t xml:space="preserve"> </w:t>
      </w:r>
      <w:r w:rsidRPr="003730E1">
        <w:t>для</w:t>
      </w:r>
      <w:r w:rsidR="00715C01">
        <w:t xml:space="preserve"> </w:t>
      </w:r>
      <w:r w:rsidRPr="003730E1">
        <w:t xml:space="preserve">последующей разработки собственной системы. Результаты анализа позволяют избежать типовых ошибок: зависимости от внешнего </w:t>
      </w:r>
      <w:proofErr w:type="spellStart"/>
      <w:r w:rsidRPr="003730E1">
        <w:t>SaaS</w:t>
      </w:r>
      <w:proofErr w:type="spellEnd"/>
      <w:r w:rsidRPr="003730E1">
        <w:t>-провайдера, отсутствия гарантий доставки данных, невозможности интеграции с корпоративным SSO и смешения ролей пользователей.</w:t>
      </w:r>
    </w:p>
    <w:p w14:paraId="5BADC941" w14:textId="77777777" w:rsidR="00817868" w:rsidRDefault="00817868" w:rsidP="00817868"/>
    <w:p w14:paraId="1057D47E" w14:textId="00A83690" w:rsidR="00817868" w:rsidRDefault="00817868" w:rsidP="00817868">
      <w:pPr>
        <w:pStyle w:val="a"/>
      </w:pPr>
      <w:r w:rsidRPr="00817868">
        <w:t>Обзор существующих систем учёта посещаемости студентов</w:t>
      </w:r>
    </w:p>
    <w:p w14:paraId="63256172" w14:textId="77777777" w:rsidR="00817868" w:rsidRDefault="00817868" w:rsidP="00817868">
      <w:r>
        <w:t>Перед проектированием новой системы необходимо оценить существующие решения: российские электронные журналы и ERP-платформы, зарубежные LMS и сервисы видеоконференций, специализированные QR/</w:t>
      </w:r>
      <w:proofErr w:type="spellStart"/>
      <w:r>
        <w:t>SaaS</w:t>
      </w:r>
      <w:proofErr w:type="spellEnd"/>
      <w:r>
        <w:t>-сервисы и открытые прототипы.</w:t>
      </w:r>
    </w:p>
    <w:p w14:paraId="6F49BBE0" w14:textId="2C1831CD" w:rsidR="00817868" w:rsidRDefault="00817868" w:rsidP="00817868">
      <w:r w:rsidRPr="00817868">
        <w:rPr>
          <w:b/>
          <w:bCs/>
        </w:rPr>
        <w:t>Цель анализа</w:t>
      </w:r>
      <w:r>
        <w:t xml:space="preserve"> — определить, можно ли закрыть требования НИЯУ МИФИ готовым продуктом либо разработка собственной системы является обоснованной.</w:t>
      </w:r>
    </w:p>
    <w:p w14:paraId="4823A80B" w14:textId="77777777" w:rsidR="00A2453D" w:rsidRDefault="00A2453D" w:rsidP="00817868"/>
    <w:p w14:paraId="682E91BC" w14:textId="77777777" w:rsidR="00A2453D" w:rsidRPr="00817868" w:rsidRDefault="00A2453D" w:rsidP="00A2453D"/>
    <w:sectPr w:rsidR="00A2453D" w:rsidRPr="0081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036E"/>
    <w:multiLevelType w:val="hybridMultilevel"/>
    <w:tmpl w:val="9B629C26"/>
    <w:lvl w:ilvl="0" w:tplc="31F4D72A">
      <w:start w:val="1"/>
      <w:numFmt w:val="decimal"/>
      <w:pStyle w:val="a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B65820"/>
    <w:multiLevelType w:val="hybridMultilevel"/>
    <w:tmpl w:val="F42A7BA0"/>
    <w:lvl w:ilvl="0" w:tplc="A6A6A36C">
      <w:start w:val="1"/>
      <w:numFmt w:val="decimal"/>
      <w:pStyle w:val="a0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6A0259"/>
    <w:multiLevelType w:val="multilevel"/>
    <w:tmpl w:val="9AE4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CC3866"/>
    <w:multiLevelType w:val="multilevel"/>
    <w:tmpl w:val="A99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4135100">
    <w:abstractNumId w:val="2"/>
  </w:num>
  <w:num w:numId="2" w16cid:durableId="1648899246">
    <w:abstractNumId w:val="3"/>
  </w:num>
  <w:num w:numId="3" w16cid:durableId="2044095482">
    <w:abstractNumId w:val="0"/>
  </w:num>
  <w:num w:numId="4" w16cid:durableId="153377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9E"/>
    <w:rsid w:val="00094E59"/>
    <w:rsid w:val="001B111D"/>
    <w:rsid w:val="00206C06"/>
    <w:rsid w:val="003730E1"/>
    <w:rsid w:val="0043066C"/>
    <w:rsid w:val="00447D45"/>
    <w:rsid w:val="004F2B9E"/>
    <w:rsid w:val="006A717B"/>
    <w:rsid w:val="00715C01"/>
    <w:rsid w:val="007339F8"/>
    <w:rsid w:val="00811471"/>
    <w:rsid w:val="00817868"/>
    <w:rsid w:val="008B4CF0"/>
    <w:rsid w:val="00905AC2"/>
    <w:rsid w:val="00A2453D"/>
    <w:rsid w:val="00A74159"/>
    <w:rsid w:val="00A93B01"/>
    <w:rsid w:val="00B86CB4"/>
    <w:rsid w:val="00BB0243"/>
    <w:rsid w:val="00C531A7"/>
    <w:rsid w:val="00EE7C69"/>
    <w:rsid w:val="00EF3382"/>
    <w:rsid w:val="00F2149A"/>
    <w:rsid w:val="00F4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12DE"/>
  <w15:chartTrackingRefBased/>
  <w15:docId w15:val="{EA48EF7A-5902-45F1-B4F5-9B9A5530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17868"/>
    <w:pPr>
      <w:spacing w:after="0" w:line="240" w:lineRule="auto"/>
      <w:ind w:firstLine="284"/>
      <w:jc w:val="both"/>
    </w:pPr>
    <w:rPr>
      <w:rFonts w:ascii="Times New Roman" w:hAnsi="Times New Roman" w:cs="Times New Roman"/>
    </w:rPr>
  </w:style>
  <w:style w:type="paragraph" w:styleId="1">
    <w:name w:val="heading 1"/>
    <w:basedOn w:val="a1"/>
    <w:next w:val="a1"/>
    <w:link w:val="10"/>
    <w:uiPriority w:val="9"/>
    <w:qFormat/>
    <w:rsid w:val="004F2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unhideWhenUsed/>
    <w:qFormat/>
    <w:rsid w:val="004F2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F2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F2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F2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F2B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F2B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F2B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F2B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F2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sid w:val="004F2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4F2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4F2B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4F2B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4F2B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4F2B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4F2B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4F2B9E"/>
    <w:rPr>
      <w:rFonts w:eastAsiaTheme="majorEastAsia" w:cstheme="majorBidi"/>
      <w:color w:val="272727" w:themeColor="text1" w:themeTint="D8"/>
    </w:rPr>
  </w:style>
  <w:style w:type="paragraph" w:styleId="a">
    <w:name w:val="Title"/>
    <w:aliases w:val="Заг 1"/>
    <w:basedOn w:val="a1"/>
    <w:next w:val="a1"/>
    <w:link w:val="a5"/>
    <w:uiPriority w:val="10"/>
    <w:qFormat/>
    <w:rsid w:val="00817868"/>
    <w:pPr>
      <w:numPr>
        <w:numId w:val="3"/>
      </w:numPr>
      <w:spacing w:before="360" w:after="240" w:line="360" w:lineRule="auto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a5">
    <w:name w:val="Заголовок Знак"/>
    <w:aliases w:val="Заг 1 Знак"/>
    <w:basedOn w:val="a2"/>
    <w:link w:val="a"/>
    <w:uiPriority w:val="10"/>
    <w:rsid w:val="00817868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0">
    <w:name w:val="Subtitle"/>
    <w:aliases w:val="Заг 2"/>
    <w:basedOn w:val="2"/>
    <w:next w:val="a1"/>
    <w:link w:val="a6"/>
    <w:uiPriority w:val="11"/>
    <w:qFormat/>
    <w:rsid w:val="00A2453D"/>
    <w:pPr>
      <w:numPr>
        <w:numId w:val="4"/>
      </w:numPr>
      <w:spacing w:before="240" w:after="240" w:line="360" w:lineRule="auto"/>
      <w:ind w:left="0" w:firstLine="709"/>
      <w:jc w:val="left"/>
    </w:pPr>
    <w:rPr>
      <w:rFonts w:ascii="Times New Roman" w:hAnsi="Times New Roman"/>
      <w:b/>
      <w:color w:val="auto"/>
      <w:spacing w:val="15"/>
      <w:sz w:val="28"/>
      <w:szCs w:val="28"/>
    </w:rPr>
  </w:style>
  <w:style w:type="character" w:customStyle="1" w:styleId="a6">
    <w:name w:val="Подзаголовок Знак"/>
    <w:aliases w:val="Заг 2 Знак"/>
    <w:basedOn w:val="a2"/>
    <w:link w:val="a0"/>
    <w:uiPriority w:val="11"/>
    <w:rsid w:val="00A2453D"/>
    <w:rPr>
      <w:rFonts w:ascii="Times New Roman" w:eastAsiaTheme="majorEastAsia" w:hAnsi="Times New Roman" w:cstheme="majorBidi"/>
      <w:b/>
      <w:spacing w:val="15"/>
      <w:sz w:val="28"/>
      <w:szCs w:val="28"/>
    </w:rPr>
  </w:style>
  <w:style w:type="paragraph" w:styleId="21">
    <w:name w:val="Quote"/>
    <w:basedOn w:val="a1"/>
    <w:next w:val="a1"/>
    <w:link w:val="22"/>
    <w:uiPriority w:val="29"/>
    <w:qFormat/>
    <w:rsid w:val="004F2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4F2B9E"/>
    <w:rPr>
      <w:i/>
      <w:iCs/>
      <w:color w:val="404040" w:themeColor="text1" w:themeTint="BF"/>
    </w:rPr>
  </w:style>
  <w:style w:type="paragraph" w:styleId="a7">
    <w:name w:val="List Paragraph"/>
    <w:basedOn w:val="a1"/>
    <w:uiPriority w:val="34"/>
    <w:qFormat/>
    <w:rsid w:val="004F2B9E"/>
    <w:pPr>
      <w:ind w:left="720"/>
      <w:contextualSpacing/>
    </w:pPr>
  </w:style>
  <w:style w:type="character" w:styleId="a8">
    <w:name w:val="Intense Emphasis"/>
    <w:basedOn w:val="a2"/>
    <w:uiPriority w:val="21"/>
    <w:qFormat/>
    <w:rsid w:val="004F2B9E"/>
    <w:rPr>
      <w:i/>
      <w:iCs/>
      <w:color w:val="0F4761" w:themeColor="accent1" w:themeShade="BF"/>
    </w:rPr>
  </w:style>
  <w:style w:type="paragraph" w:styleId="a9">
    <w:name w:val="Intense Quote"/>
    <w:basedOn w:val="a1"/>
    <w:next w:val="a1"/>
    <w:link w:val="aa"/>
    <w:uiPriority w:val="30"/>
    <w:qFormat/>
    <w:rsid w:val="004F2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2"/>
    <w:link w:val="a9"/>
    <w:uiPriority w:val="30"/>
    <w:rsid w:val="004F2B9E"/>
    <w:rPr>
      <w:i/>
      <w:iCs/>
      <w:color w:val="0F4761" w:themeColor="accent1" w:themeShade="BF"/>
    </w:rPr>
  </w:style>
  <w:style w:type="character" w:styleId="ab">
    <w:name w:val="Intense Reference"/>
    <w:basedOn w:val="a2"/>
    <w:uiPriority w:val="32"/>
    <w:qFormat/>
    <w:rsid w:val="004F2B9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2"/>
    <w:uiPriority w:val="99"/>
    <w:unhideWhenUsed/>
    <w:rsid w:val="004F2B9E"/>
    <w:rPr>
      <w:color w:val="467886" w:themeColor="hyperlink"/>
      <w:u w:val="single"/>
    </w:rPr>
  </w:style>
  <w:style w:type="character" w:styleId="ad">
    <w:name w:val="Unresolved Mention"/>
    <w:basedOn w:val="a2"/>
    <w:uiPriority w:val="99"/>
    <w:semiHidden/>
    <w:unhideWhenUsed/>
    <w:rsid w:val="004F2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vdon.ru/back_media/uploads/article/pdf/IVD_47__4_glukhovsky_pirozhkov_tsvelik.pdf_048169e65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Antipenko</dc:creator>
  <cp:keywords/>
  <dc:description/>
  <cp:lastModifiedBy>Dmitry Antipenko</cp:lastModifiedBy>
  <cp:revision>23</cp:revision>
  <dcterms:created xsi:type="dcterms:W3CDTF">2026-06-09T17:44:00Z</dcterms:created>
  <dcterms:modified xsi:type="dcterms:W3CDTF">2026-06-09T19:24:00Z</dcterms:modified>
</cp:coreProperties>
</file>