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67F4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2738C1D" w:rsidR="000A2074" w:rsidRPr="009156B8" w:rsidRDefault="00920206" w:rsidP="0064151C">
      <w:pPr>
        <w:pStyle w:val="a3"/>
      </w:pPr>
      <w:r>
        <w:t>БОСНИИ И ГЕРЦОГОВИНЫ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D86CF8">
          <w:pPr>
            <w:pStyle w:val="ac"/>
            <w:numPr>
              <w:ilvl w:val="0"/>
              <w:numId w:val="0"/>
            </w:numPr>
            <w:ind w:left="709"/>
          </w:pPr>
          <w:r w:rsidRPr="009156B8">
            <w:t>Содержание</w:t>
          </w:r>
        </w:p>
        <w:p w14:paraId="6DE65C57" w14:textId="445E5D52" w:rsidR="00C83167"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7959187" w:history="1">
            <w:r w:rsidR="00C83167" w:rsidRPr="00927373">
              <w:rPr>
                <w:rStyle w:val="a6"/>
                <w:noProof/>
              </w:rPr>
              <w:t>Введение</w:t>
            </w:r>
            <w:r w:rsidR="00C83167">
              <w:rPr>
                <w:noProof/>
                <w:webHidden/>
              </w:rPr>
              <w:tab/>
            </w:r>
            <w:r w:rsidR="00C83167">
              <w:rPr>
                <w:noProof/>
                <w:webHidden/>
              </w:rPr>
              <w:fldChar w:fldCharType="begin"/>
            </w:r>
            <w:r w:rsidR="00C83167">
              <w:rPr>
                <w:noProof/>
                <w:webHidden/>
              </w:rPr>
              <w:instrText xml:space="preserve"> PAGEREF _Toc227959187 \h </w:instrText>
            </w:r>
            <w:r w:rsidR="00C83167">
              <w:rPr>
                <w:noProof/>
                <w:webHidden/>
              </w:rPr>
            </w:r>
            <w:r w:rsidR="00C83167">
              <w:rPr>
                <w:noProof/>
                <w:webHidden/>
              </w:rPr>
              <w:fldChar w:fldCharType="separate"/>
            </w:r>
            <w:r w:rsidR="00C83167">
              <w:rPr>
                <w:noProof/>
                <w:webHidden/>
              </w:rPr>
              <w:t>3</w:t>
            </w:r>
            <w:r w:rsidR="00C83167">
              <w:rPr>
                <w:noProof/>
                <w:webHidden/>
              </w:rPr>
              <w:fldChar w:fldCharType="end"/>
            </w:r>
          </w:hyperlink>
        </w:p>
        <w:p w14:paraId="39715AFC" w14:textId="6C0D3914"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8" w:history="1">
            <w:r w:rsidRPr="00927373">
              <w:rPr>
                <w:rStyle w:val="a6"/>
                <w:noProof/>
              </w:rPr>
              <w:t>1</w:t>
            </w:r>
            <w:r>
              <w:rPr>
                <w:rFonts w:asciiTheme="minorHAnsi" w:hAnsiTheme="minorHAnsi"/>
                <w:noProof/>
                <w:kern w:val="2"/>
                <w:sz w:val="24"/>
                <w:szCs w:val="24"/>
                <w14:ligatures w14:val="standardContextual"/>
              </w:rPr>
              <w:tab/>
            </w:r>
            <w:r w:rsidRPr="00927373">
              <w:rPr>
                <w:rStyle w:val="a6"/>
                <w:noProof/>
              </w:rPr>
              <w:t>Отбор и группировка индикаторов экономической безопасности</w:t>
            </w:r>
            <w:r>
              <w:rPr>
                <w:noProof/>
                <w:webHidden/>
              </w:rPr>
              <w:tab/>
            </w:r>
            <w:r>
              <w:rPr>
                <w:noProof/>
                <w:webHidden/>
              </w:rPr>
              <w:fldChar w:fldCharType="begin"/>
            </w:r>
            <w:r>
              <w:rPr>
                <w:noProof/>
                <w:webHidden/>
              </w:rPr>
              <w:instrText xml:space="preserve"> PAGEREF _Toc227959188 \h </w:instrText>
            </w:r>
            <w:r>
              <w:rPr>
                <w:noProof/>
                <w:webHidden/>
              </w:rPr>
            </w:r>
            <w:r>
              <w:rPr>
                <w:noProof/>
                <w:webHidden/>
              </w:rPr>
              <w:fldChar w:fldCharType="separate"/>
            </w:r>
            <w:r>
              <w:rPr>
                <w:noProof/>
                <w:webHidden/>
              </w:rPr>
              <w:t>5</w:t>
            </w:r>
            <w:r>
              <w:rPr>
                <w:noProof/>
                <w:webHidden/>
              </w:rPr>
              <w:fldChar w:fldCharType="end"/>
            </w:r>
          </w:hyperlink>
        </w:p>
        <w:p w14:paraId="4CBC463F" w14:textId="6D4293BD"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9" w:history="1">
            <w:r w:rsidRPr="00927373">
              <w:rPr>
                <w:rStyle w:val="a6"/>
                <w:noProof/>
              </w:rPr>
              <w:t>2</w:t>
            </w:r>
            <w:r>
              <w:rPr>
                <w:rFonts w:asciiTheme="minorHAnsi" w:hAnsiTheme="minorHAnsi"/>
                <w:noProof/>
                <w:kern w:val="2"/>
                <w:sz w:val="24"/>
                <w:szCs w:val="24"/>
                <w14:ligatures w14:val="standardContextual"/>
              </w:rPr>
              <w:tab/>
            </w:r>
            <w:r w:rsidRPr="00927373">
              <w:rPr>
                <w:rStyle w:val="a6"/>
                <w:noProof/>
              </w:rPr>
              <w:t>Получение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_Toc227959189 \h </w:instrText>
            </w:r>
            <w:r>
              <w:rPr>
                <w:noProof/>
                <w:webHidden/>
              </w:rPr>
            </w:r>
            <w:r>
              <w:rPr>
                <w:noProof/>
                <w:webHidden/>
              </w:rPr>
              <w:fldChar w:fldCharType="separate"/>
            </w:r>
            <w:r>
              <w:rPr>
                <w:noProof/>
                <w:webHidden/>
              </w:rPr>
              <w:t>8</w:t>
            </w:r>
            <w:r>
              <w:rPr>
                <w:noProof/>
                <w:webHidden/>
              </w:rPr>
              <w:fldChar w:fldCharType="end"/>
            </w:r>
          </w:hyperlink>
        </w:p>
        <w:p w14:paraId="6DDFAA69" w14:textId="36B095E6"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0" w:history="1">
            <w:r w:rsidRPr="00927373">
              <w:rPr>
                <w:rStyle w:val="a6"/>
                <w:noProof/>
              </w:rPr>
              <w:t>3</w:t>
            </w:r>
            <w:r>
              <w:rPr>
                <w:rFonts w:asciiTheme="minorHAnsi" w:hAnsiTheme="minorHAnsi"/>
                <w:noProof/>
                <w:kern w:val="2"/>
                <w:sz w:val="24"/>
                <w:szCs w:val="24"/>
                <w14:ligatures w14:val="standardContextual"/>
              </w:rPr>
              <w:tab/>
            </w:r>
            <w:r w:rsidRPr="00927373">
              <w:rPr>
                <w:rStyle w:val="a6"/>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_Toc227959190 \h </w:instrText>
            </w:r>
            <w:r>
              <w:rPr>
                <w:noProof/>
                <w:webHidden/>
              </w:rPr>
            </w:r>
            <w:r>
              <w:rPr>
                <w:noProof/>
                <w:webHidden/>
              </w:rPr>
              <w:fldChar w:fldCharType="separate"/>
            </w:r>
            <w:r>
              <w:rPr>
                <w:noProof/>
                <w:webHidden/>
              </w:rPr>
              <w:t>15</w:t>
            </w:r>
            <w:r>
              <w:rPr>
                <w:noProof/>
                <w:webHidden/>
              </w:rPr>
              <w:fldChar w:fldCharType="end"/>
            </w:r>
          </w:hyperlink>
        </w:p>
        <w:p w14:paraId="389981F2" w14:textId="7B517A5A"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1" w:history="1">
            <w:r w:rsidRPr="00927373">
              <w:rPr>
                <w:rStyle w:val="a6"/>
                <w:noProof/>
              </w:rPr>
              <w:t>4</w:t>
            </w:r>
            <w:r>
              <w:rPr>
                <w:rFonts w:asciiTheme="minorHAnsi" w:hAnsiTheme="minorHAnsi"/>
                <w:noProof/>
                <w:kern w:val="2"/>
                <w:sz w:val="24"/>
                <w:szCs w:val="24"/>
                <w14:ligatures w14:val="standardContextual"/>
              </w:rPr>
              <w:tab/>
            </w:r>
            <w:r w:rsidRPr="00927373">
              <w:rPr>
                <w:rStyle w:val="a6"/>
                <w:noProof/>
              </w:rPr>
              <w:t>Получение оценок по составляющим экономической безопасности</w:t>
            </w:r>
            <w:r>
              <w:rPr>
                <w:noProof/>
                <w:webHidden/>
              </w:rPr>
              <w:tab/>
            </w:r>
            <w:r>
              <w:rPr>
                <w:noProof/>
                <w:webHidden/>
              </w:rPr>
              <w:fldChar w:fldCharType="begin"/>
            </w:r>
            <w:r>
              <w:rPr>
                <w:noProof/>
                <w:webHidden/>
              </w:rPr>
              <w:instrText xml:space="preserve"> PAGEREF _Toc227959191 \h </w:instrText>
            </w:r>
            <w:r>
              <w:rPr>
                <w:noProof/>
                <w:webHidden/>
              </w:rPr>
            </w:r>
            <w:r>
              <w:rPr>
                <w:noProof/>
                <w:webHidden/>
              </w:rPr>
              <w:fldChar w:fldCharType="separate"/>
            </w:r>
            <w:r>
              <w:rPr>
                <w:noProof/>
                <w:webHidden/>
              </w:rPr>
              <w:t>21</w:t>
            </w:r>
            <w:r>
              <w:rPr>
                <w:noProof/>
                <w:webHidden/>
              </w:rPr>
              <w:fldChar w:fldCharType="end"/>
            </w:r>
          </w:hyperlink>
        </w:p>
        <w:p w14:paraId="741AE7DE" w14:textId="604A15D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2" w:history="1">
            <w:r w:rsidRPr="00927373">
              <w:rPr>
                <w:rStyle w:val="a6"/>
                <w:noProof/>
              </w:rPr>
              <w:t>5</w:t>
            </w:r>
            <w:r>
              <w:rPr>
                <w:rFonts w:asciiTheme="minorHAnsi" w:hAnsiTheme="minorHAnsi"/>
                <w:noProof/>
                <w:kern w:val="2"/>
                <w:sz w:val="24"/>
                <w:szCs w:val="24"/>
                <w14:ligatures w14:val="standardContextual"/>
              </w:rPr>
              <w:tab/>
            </w:r>
            <w:r w:rsidRPr="00927373">
              <w:rPr>
                <w:rStyle w:val="a6"/>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_Toc227959192 \h </w:instrText>
            </w:r>
            <w:r>
              <w:rPr>
                <w:noProof/>
                <w:webHidden/>
              </w:rPr>
            </w:r>
            <w:r>
              <w:rPr>
                <w:noProof/>
                <w:webHidden/>
              </w:rPr>
              <w:fldChar w:fldCharType="separate"/>
            </w:r>
            <w:r>
              <w:rPr>
                <w:noProof/>
                <w:webHidden/>
              </w:rPr>
              <w:t>22</w:t>
            </w:r>
            <w:r>
              <w:rPr>
                <w:noProof/>
                <w:webHidden/>
              </w:rPr>
              <w:fldChar w:fldCharType="end"/>
            </w:r>
          </w:hyperlink>
        </w:p>
        <w:p w14:paraId="473E3060" w14:textId="3D4A027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3" w:history="1">
            <w:r w:rsidRPr="00927373">
              <w:rPr>
                <w:rStyle w:val="a6"/>
                <w:noProof/>
              </w:rPr>
              <w:t>6</w:t>
            </w:r>
            <w:r>
              <w:rPr>
                <w:rFonts w:asciiTheme="minorHAnsi" w:hAnsiTheme="minorHAnsi"/>
                <w:noProof/>
                <w:kern w:val="2"/>
                <w:sz w:val="24"/>
                <w:szCs w:val="24"/>
                <w14:ligatures w14:val="standardContextual"/>
              </w:rPr>
              <w:tab/>
            </w:r>
            <w:r w:rsidRPr="00927373">
              <w:rPr>
                <w:rStyle w:val="a6"/>
                <w:noProof/>
              </w:rPr>
              <w:t>Качественный анализ экономической безопасности региона</w:t>
            </w:r>
            <w:r>
              <w:rPr>
                <w:noProof/>
                <w:webHidden/>
              </w:rPr>
              <w:tab/>
            </w:r>
            <w:r>
              <w:rPr>
                <w:noProof/>
                <w:webHidden/>
              </w:rPr>
              <w:fldChar w:fldCharType="begin"/>
            </w:r>
            <w:r>
              <w:rPr>
                <w:noProof/>
                <w:webHidden/>
              </w:rPr>
              <w:instrText xml:space="preserve"> PAGEREF _Toc227959193 \h </w:instrText>
            </w:r>
            <w:r>
              <w:rPr>
                <w:noProof/>
                <w:webHidden/>
              </w:rPr>
            </w:r>
            <w:r>
              <w:rPr>
                <w:noProof/>
                <w:webHidden/>
              </w:rPr>
              <w:fldChar w:fldCharType="separate"/>
            </w:r>
            <w:r>
              <w:rPr>
                <w:noProof/>
                <w:webHidden/>
              </w:rPr>
              <w:t>24</w:t>
            </w:r>
            <w:r>
              <w:rPr>
                <w:noProof/>
                <w:webHidden/>
              </w:rPr>
              <w:fldChar w:fldCharType="end"/>
            </w:r>
          </w:hyperlink>
        </w:p>
        <w:p w14:paraId="37D2AF1D" w14:textId="5867FB82"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4" w:history="1">
            <w:r w:rsidRPr="00927373">
              <w:rPr>
                <w:rStyle w:val="a6"/>
                <w:noProof/>
                <w:lang w:eastAsia="en-US"/>
              </w:rPr>
              <w:t>7</w:t>
            </w:r>
            <w:r>
              <w:rPr>
                <w:rFonts w:asciiTheme="minorHAnsi" w:hAnsiTheme="minorHAnsi"/>
                <w:noProof/>
                <w:kern w:val="2"/>
                <w:sz w:val="24"/>
                <w:szCs w:val="24"/>
                <w14:ligatures w14:val="standardContextual"/>
              </w:rPr>
              <w:tab/>
            </w:r>
            <w:r w:rsidRPr="00927373">
              <w:rPr>
                <w:rStyle w:val="a6"/>
                <w:noProof/>
                <w:lang w:eastAsia="en-US"/>
              </w:rPr>
              <w:t>Заключение</w:t>
            </w:r>
            <w:r>
              <w:rPr>
                <w:noProof/>
                <w:webHidden/>
              </w:rPr>
              <w:tab/>
            </w:r>
            <w:r>
              <w:rPr>
                <w:noProof/>
                <w:webHidden/>
              </w:rPr>
              <w:fldChar w:fldCharType="begin"/>
            </w:r>
            <w:r>
              <w:rPr>
                <w:noProof/>
                <w:webHidden/>
              </w:rPr>
              <w:instrText xml:space="preserve"> PAGEREF _Toc227959194 \h </w:instrText>
            </w:r>
            <w:r>
              <w:rPr>
                <w:noProof/>
                <w:webHidden/>
              </w:rPr>
            </w:r>
            <w:r>
              <w:rPr>
                <w:noProof/>
                <w:webHidden/>
              </w:rPr>
              <w:fldChar w:fldCharType="separate"/>
            </w:r>
            <w:r>
              <w:rPr>
                <w:noProof/>
                <w:webHidden/>
              </w:rPr>
              <w:t>31</w:t>
            </w:r>
            <w:r>
              <w:rPr>
                <w:noProof/>
                <w:webHidden/>
              </w:rPr>
              <w:fldChar w:fldCharType="end"/>
            </w:r>
          </w:hyperlink>
        </w:p>
        <w:p w14:paraId="2894B604" w14:textId="38842DA3"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5" w:history="1">
            <w:r w:rsidRPr="00927373">
              <w:rPr>
                <w:rStyle w:val="a6"/>
                <w:noProof/>
              </w:rPr>
              <w:t>8</w:t>
            </w:r>
            <w:r>
              <w:rPr>
                <w:rFonts w:asciiTheme="minorHAnsi" w:hAnsiTheme="minorHAnsi"/>
                <w:noProof/>
                <w:kern w:val="2"/>
                <w:sz w:val="24"/>
                <w:szCs w:val="24"/>
                <w14:ligatures w14:val="standardContextual"/>
              </w:rPr>
              <w:tab/>
            </w:r>
            <w:r w:rsidRPr="00927373">
              <w:rPr>
                <w:rStyle w:val="a6"/>
                <w:noProof/>
              </w:rPr>
              <w:t>Список использованных источников</w:t>
            </w:r>
            <w:r>
              <w:rPr>
                <w:noProof/>
                <w:webHidden/>
              </w:rPr>
              <w:tab/>
            </w:r>
            <w:r>
              <w:rPr>
                <w:noProof/>
                <w:webHidden/>
              </w:rPr>
              <w:fldChar w:fldCharType="begin"/>
            </w:r>
            <w:r>
              <w:rPr>
                <w:noProof/>
                <w:webHidden/>
              </w:rPr>
              <w:instrText xml:space="preserve"> PAGEREF _Toc227959195 \h </w:instrText>
            </w:r>
            <w:r>
              <w:rPr>
                <w:noProof/>
                <w:webHidden/>
              </w:rPr>
            </w:r>
            <w:r>
              <w:rPr>
                <w:noProof/>
                <w:webHidden/>
              </w:rPr>
              <w:fldChar w:fldCharType="separate"/>
            </w:r>
            <w:r>
              <w:rPr>
                <w:noProof/>
                <w:webHidden/>
              </w:rPr>
              <w:t>33</w:t>
            </w:r>
            <w:r>
              <w:rPr>
                <w:noProof/>
                <w:webHidden/>
              </w:rPr>
              <w:fldChar w:fldCharType="end"/>
            </w:r>
          </w:hyperlink>
        </w:p>
        <w:p w14:paraId="5D0B252B" w14:textId="6C17800E"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451704">
      <w:pPr>
        <w:pStyle w:val="1"/>
        <w:numPr>
          <w:ilvl w:val="0"/>
          <w:numId w:val="0"/>
        </w:numPr>
        <w:ind w:left="709"/>
      </w:pPr>
      <w:bookmarkStart w:id="1" w:name="_Toc227959187"/>
      <w:r w:rsidRPr="009156B8">
        <w:lastRenderedPageBreak/>
        <w:t>Введение</w:t>
      </w:r>
      <w:bookmarkEnd w:id="1"/>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proofErr w:type="spellStart"/>
      <w:r>
        <w:t>Сенчагова</w:t>
      </w:r>
      <w:proofErr w:type="spellEnd"/>
      <w:r>
        <w:t xml:space="preserve">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d"/>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d"/>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d"/>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d"/>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d"/>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d"/>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7514A5">
      <w:pPr>
        <w:pStyle w:val="1"/>
      </w:pPr>
      <w:r>
        <w:lastRenderedPageBreak/>
        <w:t>Описание экономического профиля госуд</w:t>
      </w:r>
      <w:r w:rsidR="00E17FB3">
        <w:t>арства</w:t>
      </w:r>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d"/>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5"/>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10700688"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7E418C">
              <w:rPr>
                <w:sz w:val="24"/>
                <w:szCs w:val="22"/>
                <w:lang w:val="en-US"/>
              </w:rPr>
              <w:instrText xml:space="preserve"> ADDIN ZOTERO_ITEM CSL_CITATION {"citationID":"wO0YQ4PL","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B208C7" w:rsidRPr="00B208C7">
              <w:rPr>
                <w:sz w:val="24"/>
                <w:lang w:val="en-US"/>
              </w:rPr>
              <w:t>[1]</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3A18BAFF"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angUloat","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B30C0E" w:rsidRPr="00B30C0E">
              <w:rPr>
                <w:sz w:val="24"/>
              </w:rPr>
              <w:t>[1]</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21DCC6D6"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7E418C">
              <w:rPr>
                <w:sz w:val="24"/>
                <w:szCs w:val="22"/>
                <w:lang w:val="en-US"/>
              </w:rPr>
              <w:instrText xml:space="preserve"> ADDIN ZOTERO_ITEM CSL_CITATION {"citationID":"9JBjwiNb","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970DC6" w:rsidRPr="00970DC6">
              <w:rPr>
                <w:sz w:val="24"/>
                <w:lang w:val="en-US"/>
              </w:rPr>
              <w:t>[1]</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31B372C4"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o3AtWraa","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3D0242" w:rsidRPr="003D0242">
              <w:rPr>
                <w:sz w:val="24"/>
              </w:rPr>
              <w:t>[1]</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70695085"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5747DA">
              <w:rPr>
                <w:sz w:val="24"/>
                <w:szCs w:val="22"/>
                <w:lang w:val="en-US"/>
              </w:rPr>
              <w:instrText xml:space="preserve"> ADDIN ZOTERO_ITEM CSL_CITATION {"citationID":"UL2C9AOb","properties":{"formattedCitation":"[1; 5]","plainCitation":"[1; 5]","noteIndex":0},"citationItems":[{"id":9,"uris":["http://zotero.org/users/20441262/items/7A6H5KJV"],"itemData":{"id":9,"type":"webpage","container-title":"Britannica","language":"en","title":"Босния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5747DA" w:rsidRPr="005747DA">
              <w:rPr>
                <w:sz w:val="24"/>
                <w:lang w:val="en-US"/>
              </w:rPr>
              <w:t>[1; 5]</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7BB02EEA"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7E418C">
              <w:rPr>
                <w:sz w:val="24"/>
                <w:szCs w:val="22"/>
              </w:rPr>
              <w:instrText xml:space="preserve"> ADDIN ZOTERO_ITEM CSL_CITATION {"citationID":"wxWJCQqH","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1E5198" w:rsidRPr="001E5198">
              <w:rPr>
                <w:sz w:val="24"/>
              </w:rPr>
              <w:t>[1]</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2296D173"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7E418C">
              <w:rPr>
                <w:sz w:val="24"/>
                <w:szCs w:val="22"/>
                <w:lang w:val="en-US"/>
              </w:rPr>
              <w:instrText xml:space="preserve"> ADDIN ZOTERO_ITEM CSL_CITATION {"citationID":"leBSNJED","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645249" w:rsidRPr="00645249">
              <w:rPr>
                <w:sz w:val="24"/>
                <w:lang w:val="en-US"/>
              </w:rPr>
              <w:t>[1]</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5BCF23EB"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5U4Gk3ec","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0FC72613"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6ZqXYan5","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d"/>
        <w:numPr>
          <w:ilvl w:val="0"/>
          <w:numId w:val="47"/>
        </w:numPr>
        <w:rPr>
          <w:lang w:val="en-US"/>
        </w:rPr>
      </w:pPr>
      <w:r>
        <w:lastRenderedPageBreak/>
        <w:t>Финансовая система</w:t>
      </w:r>
    </w:p>
    <w:p w14:paraId="5E3BFB6B" w14:textId="5BFE9E3B"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Агентство по </w:t>
      </w:r>
      <w:proofErr w:type="spellStart"/>
      <w:r>
        <w:t>банковству</w:t>
      </w:r>
      <w:proofErr w:type="spellEnd"/>
      <w:r>
        <w:t xml:space="preserve"> Федерации БиГ и Агентство по </w:t>
      </w:r>
      <w:proofErr w:type="spellStart"/>
      <w:r>
        <w:t>бансковству</w:t>
      </w:r>
      <w:proofErr w:type="spellEnd"/>
      <w:r>
        <w:t xml:space="preserve"> Республики Сербской. Рынок ценных бумаг также разделен: функционируют две фондовые биржи – Сараевская (</w:t>
      </w:r>
      <w:r>
        <w:rPr>
          <w:lang w:val="en-US"/>
        </w:rPr>
        <w:t>SASE</w:t>
      </w:r>
      <w:r w:rsidRPr="001E5198">
        <w:t xml:space="preserve">) </w:t>
      </w:r>
      <w:r>
        <w:t xml:space="preserve">и </w:t>
      </w:r>
      <w:proofErr w:type="spellStart"/>
      <w:r w:rsidRPr="001E5198">
        <w:t>Баньялукская</w:t>
      </w:r>
      <w:proofErr w:type="spellEnd"/>
      <w:r w:rsidRPr="001E5198">
        <w:t xml:space="preserve"> </w:t>
      </w:r>
      <w:r>
        <w:t>(</w:t>
      </w:r>
      <w:r>
        <w:rPr>
          <w:lang w:val="en-US"/>
        </w:rPr>
        <w:t>BLSE</w:t>
      </w:r>
      <w:r w:rsidRPr="001E5198">
        <w:t>)</w:t>
      </w:r>
      <w:r w:rsidR="005906A0">
        <w:t xml:space="preserve"> </w:t>
      </w:r>
      <w:r w:rsidR="005906A0">
        <w:fldChar w:fldCharType="begin"/>
      </w:r>
      <w:r w:rsidR="00706736">
        <w:instrText xml:space="preserve"> ADDIN ZOTERO_ITEM CSL_CITATION {"citationID":"C0q2H2aj","properties":{"formattedCitation":"[16]","plainCitation":"[16]","noteIndex":0},"citationItems":[{"id":20,"uris":["http://zotero.org/users/20441262/items/5BY4UBVK"],"itemData":{"id":20,"type":"webpage","title":"Организационная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706736" w:rsidRPr="00706736">
        <w:rPr>
          <w:rFonts w:cs="Times New Roman"/>
        </w:rPr>
        <w:t>[16]</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5"/>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36761B1E"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7E418C">
              <w:rPr>
                <w:sz w:val="24"/>
                <w:szCs w:val="24"/>
              </w:rPr>
              <w:instrText xml:space="preserve"> ADDIN ZOTERO_ITEM CSL_CITATION {"citationID":"jQLlcnQf","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Pr="00443120">
              <w:rPr>
                <w:rFonts w:cs="Times New Roman"/>
                <w:sz w:val="24"/>
              </w:rPr>
              <w:t>[1]</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242BB819"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5747DA">
              <w:rPr>
                <w:sz w:val="24"/>
                <w:szCs w:val="24"/>
              </w:rPr>
              <w:instrText xml:space="preserve"> ADDIN ZOTERO_ITEM CSL_CITATION {"citationID":"bcsm3nCW","properties":{"formattedCitation":"[3]","plainCitation":"[3]","noteIndex":0},"citationItems":[{"id":16,"uris":["http://zotero.org/users/20441262/items/X28JM8NT"],"itemData":{"id":16,"type":"webpage","language":"en","title":"Курсы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5747DA" w:rsidRPr="005747DA">
              <w:rPr>
                <w:rFonts w:cs="Times New Roman"/>
                <w:sz w:val="24"/>
              </w:rPr>
              <w:t>[3]</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04234046" w:rsidR="00443120" w:rsidRPr="00B71F2F" w:rsidRDefault="00443120" w:rsidP="00443120">
            <w:pPr>
              <w:jc w:val="center"/>
              <w:rPr>
                <w:sz w:val="24"/>
                <w:szCs w:val="24"/>
              </w:rPr>
            </w:pPr>
            <w:r w:rsidRPr="00443120">
              <w:rPr>
                <w:sz w:val="24"/>
                <w:szCs w:val="24"/>
              </w:rPr>
              <w:t>29,6 млрд долл. США</w:t>
            </w:r>
            <w:r>
              <w:rPr>
                <w:sz w:val="24"/>
                <w:szCs w:val="24"/>
                <w:lang w:val="en-US"/>
              </w:rPr>
              <w:t xml:space="preserve"> </w:t>
            </w:r>
            <w:r>
              <w:rPr>
                <w:sz w:val="24"/>
                <w:szCs w:val="24"/>
                <w:lang w:val="en-US"/>
              </w:rPr>
              <w:fldChar w:fldCharType="begin"/>
            </w:r>
            <w:r w:rsidR="005747DA">
              <w:rPr>
                <w:sz w:val="24"/>
                <w:szCs w:val="24"/>
                <w:lang w:val="en-US"/>
              </w:rPr>
              <w:instrText xml:space="preserve"> ADDIN ZOTERO_ITEM CSL_CITATION {"citationID":"0OfqI8xh","properties":{"formattedCitation":"[4]","plainCitation":"[4]","noteIndex":0},"citationItems":[{"id":14,"uris":["http://zotero.org/users/20441262/items/VDYA36YB"],"itemData":{"id":14,"type":"webpage","container-title":"World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5747DA" w:rsidRPr="005747DA">
              <w:rPr>
                <w:rFonts w:cs="Times New Roman"/>
                <w:sz w:val="24"/>
                <w:lang w:val="en-US"/>
              </w:rPr>
              <w:t>[4]</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6F66986C"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706736">
              <w:rPr>
                <w:sz w:val="24"/>
                <w:szCs w:val="24"/>
              </w:rPr>
              <w:instrText xml:space="preserve"> ADDIN ZOTERO_ITEM CSL_CITATION {"citationID":"fLV43MzO","properties":{"formattedCitation":"[12]","plainCitation":"[12]","noteIndex":0},"citationItems":[{"id":12,"uris":["http://zotero.org/users/20441262/items/52ARHD8T"],"itemData":{"id":12,"type":"webpage","title":"Государственный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706736" w:rsidRPr="00706736">
              <w:rPr>
                <w:rFonts w:cs="Times New Roman"/>
                <w:sz w:val="24"/>
              </w:rPr>
              <w:t>[12]</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78A86F25"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706736">
              <w:rPr>
                <w:sz w:val="24"/>
                <w:szCs w:val="24"/>
                <w:lang w:val="en-US"/>
              </w:rPr>
              <w:instrText xml:space="preserve"> ADDIN ZOTERO_ITEM CSL_CITATION {"citationID":"OjL8hTbw","properties":{"formattedCitation":"[12]","plainCitation":"[12]","noteIndex":0},"citationItems":[{"id":12,"uris":["http://zotero.org/users/20441262/items/52ARHD8T"],"itemData":{"id":12,"type":"webpage","title":"Государственный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706736" w:rsidRPr="00706736">
              <w:rPr>
                <w:rFonts w:cs="Times New Roman"/>
                <w:sz w:val="24"/>
                <w:lang w:val="en-US"/>
              </w:rPr>
              <w:t>[12]</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w:t>
            </w:r>
            <w:proofErr w:type="spellStart"/>
            <w:r w:rsidRPr="00443120">
              <w:rPr>
                <w:sz w:val="24"/>
                <w:szCs w:val="24"/>
              </w:rPr>
              <w:t>абс</w:t>
            </w:r>
            <w:proofErr w:type="spellEnd"/>
            <w:r w:rsidRPr="00443120">
              <w:rPr>
                <w:sz w:val="24"/>
                <w:szCs w:val="24"/>
              </w:rPr>
              <w:t>.)</w:t>
            </w:r>
          </w:p>
        </w:tc>
        <w:tc>
          <w:tcPr>
            <w:tcW w:w="3190" w:type="dxa"/>
            <w:vAlign w:val="center"/>
          </w:tcPr>
          <w:p w14:paraId="34DA2A39" w14:textId="28637AF7"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706736">
              <w:rPr>
                <w:sz w:val="24"/>
                <w:szCs w:val="24"/>
              </w:rPr>
              <w:instrText xml:space="preserve"> ADDIN ZOTERO_ITEM CSL_CITATION {"citationID":"uxKr4fpi","properties":{"formattedCitation":"[19]","plainCitation":"[19]","noteIndex":0},"citationItems":[{"id":18,"uris":["http://zotero.org/users/20441262/items/PHQY44XV"],"itemData":{"id":18,"type":"webpage","title":"Экономика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706736" w:rsidRPr="00706736">
              <w:rPr>
                <w:rFonts w:cs="Times New Roman"/>
                <w:sz w:val="24"/>
              </w:rPr>
              <w:t>[19]</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4E3A81D0"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706736">
              <w:rPr>
                <w:sz w:val="24"/>
                <w:szCs w:val="24"/>
                <w:lang w:val="en-US"/>
              </w:rPr>
              <w:instrText xml:space="preserve"> ADDIN ZOTERO_ITEM CSL_CITATION {"citationID":"f0sgBd6J","properties":{"formattedCitation":"[12; 19]","plainCitation":"[12; 19]","noteIndex":0},"citationItems":[{"id":12,"uris":["http://zotero.org/users/20441262/items/52ARHD8T"],"itemData":{"id":12,"type":"webpage","title":"Государственный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706736" w:rsidRPr="00706736">
              <w:rPr>
                <w:rFonts w:cs="Times New Roman"/>
                <w:sz w:val="24"/>
                <w:lang w:val="en-US"/>
              </w:rPr>
              <w:t>[12; 19]</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2F71509A"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706736">
        <w:instrText xml:space="preserve"> ADDIN ZOTERO_ITEM CSL_CITATION {"citationID":"wFTZoio2","properties":{"formattedCitation":"[11]","plainCitation":"[11]","noteIndex":0},"citationItems":[{"id":25,"uris":["http://zotero.org/users/20441262/items/65HG4PQ3"],"itemData":{"id":25,"type":"webpage","title":"Государственная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706736" w:rsidRPr="00706736">
        <w:rPr>
          <w:rFonts w:cs="Times New Roman"/>
        </w:rPr>
        <w:t>[11]</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3F37898E"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706736">
        <w:rPr>
          <w:sz w:val="24"/>
          <w:szCs w:val="24"/>
        </w:rPr>
        <w:instrText xml:space="preserve"> ADDIN ZOTERO_ITEM CSL_CITATION {"citationID":"Iz78UtNe","properties":{"formattedCitation":"[11]","plainCitation":"[11]","noteIndex":0},"citationItems":[{"id":25,"uris":["http://zotero.org/users/20441262/items/65HG4PQ3"],"itemData":{"id":25,"type":"webpage","title":"Государственная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706736" w:rsidRPr="00706736">
        <w:rPr>
          <w:rFonts w:cs="Times New Roman"/>
          <w:sz w:val="24"/>
        </w:rPr>
        <w:t>[11]</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1767E6F9"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w:t>
      </w:r>
      <w:proofErr w:type="spellStart"/>
      <w:r w:rsidR="000F3B9D">
        <w:rPr>
          <w:sz w:val="24"/>
          <w:szCs w:val="24"/>
        </w:rPr>
        <w:t>гос.долга</w:t>
      </w:r>
      <w:proofErr w:type="spellEnd"/>
      <w:r w:rsidR="000F3B9D">
        <w:rPr>
          <w:sz w:val="24"/>
          <w:szCs w:val="24"/>
        </w:rPr>
        <w:t xml:space="preserve"> БиГ за 24 года </w:t>
      </w:r>
      <w:r w:rsidR="000F3B9D">
        <w:rPr>
          <w:sz w:val="24"/>
          <w:szCs w:val="24"/>
        </w:rPr>
        <w:fldChar w:fldCharType="begin"/>
      </w:r>
      <w:r w:rsidR="00706736">
        <w:rPr>
          <w:sz w:val="24"/>
          <w:szCs w:val="24"/>
        </w:rPr>
        <w:instrText xml:space="preserve"> ADDIN ZOTERO_ITEM CSL_CITATION {"citationID":"NsoOfJuN","properties":{"formattedCitation":"[19]","plainCitation":"[19]","noteIndex":0},"citationItems":[{"id":18,"uris":["http://zotero.org/users/20441262/items/PHQY44XV"],"itemData":{"id":18,"type":"webpage","title":"Экономика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706736" w:rsidRPr="00706736">
        <w:rPr>
          <w:rFonts w:cs="Times New Roman"/>
          <w:sz w:val="24"/>
        </w:rPr>
        <w:t>[19]</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6F845EB0"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706736">
        <w:rPr>
          <w:sz w:val="24"/>
          <w:szCs w:val="24"/>
        </w:rPr>
        <w:instrText xml:space="preserve"> ADDIN ZOTERO_ITEM CSL_CITATION {"citationID":"S2ocGkpL","properties":{"formattedCitation":"[19]","plainCitation":"[19]","noteIndex":0},"citationItems":[{"id":18,"uris":["http://zotero.org/users/20441262/items/PHQY44XV"],"itemData":{"id":18,"type":"webpage","title":"Экономика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706736" w:rsidRPr="00706736">
        <w:rPr>
          <w:rFonts w:cs="Times New Roman"/>
          <w:sz w:val="24"/>
        </w:rPr>
        <w:t>[19]</w:t>
      </w:r>
      <w:r w:rsidR="00B34C67">
        <w:rPr>
          <w:sz w:val="24"/>
          <w:szCs w:val="24"/>
        </w:rPr>
        <w:fldChar w:fldCharType="end"/>
      </w:r>
    </w:p>
    <w:p w14:paraId="650FBCDE" w14:textId="2A73F7A5" w:rsidR="009C1619" w:rsidRDefault="00C0297C" w:rsidP="00C0297C">
      <w:pPr>
        <w:pStyle w:val="ad"/>
        <w:numPr>
          <w:ilvl w:val="0"/>
          <w:numId w:val="47"/>
        </w:numPr>
        <w:jc w:val="left"/>
        <w:rPr>
          <w:szCs w:val="28"/>
        </w:rPr>
      </w:pPr>
      <w:r w:rsidRPr="00C0297C">
        <w:rPr>
          <w:szCs w:val="28"/>
        </w:rPr>
        <w:t>Производство и торговля</w:t>
      </w:r>
    </w:p>
    <w:p w14:paraId="5AEBD1A5" w14:textId="113B1CCA"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706736">
        <w:rPr>
          <w:szCs w:val="28"/>
        </w:rPr>
        <w:instrText xml:space="preserve"> ADDIN ZOTERO_ITEM CSL_CITATION {"citationID":"2PogsjSM","properties":{"formattedCitation":"[10]","plainCitation":"[10]","noteIndex":0},"citationItems":[{"id":1,"uris":["http://zotero.org/users/20441262/items/8WN2825F"],"itemData":{"id":1,"type":"webpage","container-title":"Агентство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706736" w:rsidRPr="00706736">
        <w:rPr>
          <w:rFonts w:cs="Times New Roman"/>
        </w:rPr>
        <w:t>[10]</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5"/>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noProof/>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212E1B48"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Основные партнеры по экспорту и импорту на 2024 год </w:t>
      </w:r>
      <w:r>
        <w:rPr>
          <w:sz w:val="24"/>
          <w:szCs w:val="24"/>
        </w:rPr>
        <w:fldChar w:fldCharType="begin"/>
      </w:r>
      <w:r w:rsidR="00706736">
        <w:rPr>
          <w:sz w:val="24"/>
          <w:szCs w:val="24"/>
        </w:rPr>
        <w:instrText xml:space="preserve"> ADDIN ZOTERO_ITEM CSL_CITATION {"citationID":"vdRmvc0I","properties":{"formattedCitation":"[10]","plainCitation":"[10]","noteIndex":0},"citationItems":[{"id":1,"uris":["http://zotero.org/users/20441262/items/8WN2825F"],"itemData":{"id":1,"type":"webpage","container-title":"Агентство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706736" w:rsidRPr="00706736">
        <w:rPr>
          <w:rFonts w:cs="Times New Roman"/>
          <w:sz w:val="24"/>
        </w:rPr>
        <w:t>[10]</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Pr="008B4264" w:rsidRDefault="007E418C" w:rsidP="007E418C">
      <w:pPr>
        <w:pStyle w:val="1"/>
      </w:pPr>
      <w:r>
        <w:lastRenderedPageBreak/>
        <w:t>Исследование истории становления системы экономической безопасности Боснии и Герцеговины</w:t>
      </w:r>
    </w:p>
    <w:p w14:paraId="3FF37F84" w14:textId="401EF851" w:rsidR="00114AEC" w:rsidRPr="00114AEC" w:rsidRDefault="00114AEC" w:rsidP="00114AEC">
      <w:pPr>
        <w:spacing w:after="0" w:line="360" w:lineRule="auto"/>
        <w:ind w:firstLine="709"/>
        <w:jc w:val="both"/>
      </w:pPr>
      <w:r w:rsidRPr="00114AEC">
        <w:t>Формирование системы экономической безопасности Боснии и Герцеговины неразрывно связано с историей государственности страны, которая насчитывает лишь три десятилетия. В отличие от государств с многовековой традицией суверенитета, БиГ прошла путь от республики в составе социалистической федерации через разрушительный вооружённый конфликт к строительству собственных институтов под международным управлением. Национальная особенность системы ЭБ состоит в её двухуровневом характере: часть функций осуществляется на общегосударственном уровне, часть — на уровне энтитетов, что порождает институциональную раздробленность и затрудняет формирование единой стратегии экономической безопасности.</w:t>
      </w:r>
    </w:p>
    <w:p w14:paraId="03EC6572" w14:textId="4E78739D" w:rsidR="00DE15B2" w:rsidRDefault="00C948EF" w:rsidP="00B81555">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 БиГ </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bl>
    <w:p w14:paraId="66B81B63" w14:textId="725FAB82" w:rsidR="00445981" w:rsidRDefault="00445981"/>
    <w:p w14:paraId="4EAF0C1E" w14:textId="7C7075B5" w:rsidR="00445981" w:rsidRDefault="00445981" w:rsidP="00445981"/>
    <w:p w14:paraId="4D593554" w14:textId="2C70BF87" w:rsidR="00445981" w:rsidRDefault="00445981" w:rsidP="00445981">
      <w:pPr>
        <w:spacing w:after="0" w:line="240" w:lineRule="auto"/>
        <w:ind w:firstLine="709"/>
      </w:pPr>
      <w:r>
        <w:rPr>
          <w:sz w:val="24"/>
          <w:szCs w:val="20"/>
        </w:rPr>
        <w:lastRenderedPageBreak/>
        <w:t>Продолжение таблицы 4.</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t>3</w:t>
            </w:r>
          </w:p>
        </w:tc>
        <w:tc>
          <w:tcPr>
            <w:tcW w:w="2693" w:type="dxa"/>
            <w:vAlign w:val="center"/>
          </w:tcPr>
          <w:p w14:paraId="14D984F6" w14:textId="59FCBFEB"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r w:rsidR="00D52634">
              <w:rPr>
                <w:sz w:val="24"/>
                <w:szCs w:val="24"/>
              </w:rPr>
              <w:t xml:space="preserve"> </w:t>
            </w:r>
            <w:r w:rsidR="00D52634">
              <w:rPr>
                <w:sz w:val="24"/>
                <w:szCs w:val="24"/>
              </w:rPr>
              <w:fldChar w:fldCharType="begin"/>
            </w:r>
            <w:r w:rsidR="00706736">
              <w:rPr>
                <w:sz w:val="24"/>
                <w:szCs w:val="24"/>
              </w:rPr>
              <w:instrText xml:space="preserve"> ADDIN ZOTERO_ITEM CSL_CITATION {"citationID":"Npk8ZUF1","properties":{"formattedCitation":"[13]","plainCitation":"[13]","noteIndex":0},"citationItems":[{"id":36,"uris":["http://zotero.org/users/20441262/items/9BHHLXYX"],"itemData":{"id":36,"type":"webpage","title":"Дейтонское мирное соглашение 1995 г.","URL":"https://peacemaker.un.org/en/node/9806","accessed":{"date-parts":[["2026",5,5]]}}}],"schema":"https://github.com/citation-style-language/schema/raw/master/csl-citation.json"} </w:instrText>
            </w:r>
            <w:r w:rsidR="00D52634">
              <w:rPr>
                <w:sz w:val="24"/>
                <w:szCs w:val="24"/>
              </w:rPr>
              <w:fldChar w:fldCharType="separate"/>
            </w:r>
            <w:r w:rsidR="00706736" w:rsidRPr="00706736">
              <w:rPr>
                <w:rFonts w:cs="Times New Roman"/>
                <w:sz w:val="24"/>
              </w:rPr>
              <w:t>[13]</w:t>
            </w:r>
            <w:r w:rsidR="00D52634">
              <w:rPr>
                <w:sz w:val="24"/>
                <w:szCs w:val="24"/>
              </w:rPr>
              <w:fldChar w:fldCharType="end"/>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w:t>
            </w:r>
            <w:proofErr w:type="spellStart"/>
            <w:r w:rsidRPr="00655707">
              <w:rPr>
                <w:sz w:val="24"/>
                <w:szCs w:val="24"/>
              </w:rPr>
              <w:t>currency</w:t>
            </w:r>
            <w:proofErr w:type="spellEnd"/>
            <w:r w:rsidRPr="00655707">
              <w:rPr>
                <w:sz w:val="24"/>
                <w:szCs w:val="24"/>
              </w:rPr>
              <w:t xml:space="preserve"> </w:t>
            </w:r>
            <w:proofErr w:type="spellStart"/>
            <w:r w:rsidRPr="00655707">
              <w:rPr>
                <w:sz w:val="24"/>
                <w:szCs w:val="24"/>
              </w:rPr>
              <w:t>board</w:t>
            </w:r>
            <w:proofErr w:type="spellEnd"/>
            <w:r w:rsidRPr="00655707">
              <w:rPr>
                <w:sz w:val="24"/>
                <w:szCs w:val="24"/>
              </w:rPr>
              <w:t xml:space="preserve">.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1D5C4F45" w:rsidR="00C948EF" w:rsidRPr="00C948EF" w:rsidRDefault="00C948EF" w:rsidP="00C948EF">
            <w:pPr>
              <w:rPr>
                <w:sz w:val="24"/>
                <w:szCs w:val="24"/>
              </w:rPr>
            </w:pPr>
            <w:r w:rsidRPr="00C948EF">
              <w:rPr>
                <w:sz w:val="24"/>
                <w:szCs w:val="24"/>
              </w:rPr>
              <w:t>Системная реформа под международным управлением</w:t>
            </w:r>
            <w:r w:rsidR="00D52634">
              <w:rPr>
                <w:sz w:val="24"/>
                <w:szCs w:val="24"/>
              </w:rPr>
              <w:t xml:space="preserve"> </w:t>
            </w:r>
            <w:r w:rsidR="00D52634">
              <w:rPr>
                <w:sz w:val="24"/>
                <w:szCs w:val="24"/>
              </w:rPr>
              <w:fldChar w:fldCharType="begin"/>
            </w:r>
            <w:r w:rsidR="00706736">
              <w:rPr>
                <w:sz w:val="24"/>
                <w:szCs w:val="24"/>
              </w:rPr>
              <w:instrText xml:space="preserve"> ADDIN ZOTERO_ITEM CSL_CITATION {"citationID":"c6L1Q6ad","properties":{"formattedCitation":"[17]","plainCitation":"[17]","noteIndex":0},"citationItems":[{"id":40,"uris":["http://zotero.org/users/20441262/items/3QN5QIGA"],"itemData":{"id":40,"type":"document","title":"Письмо Генерального секретаря от 23 февраля 2006 года на имя Председателя Совета Безопасности","URL":"https://digitallibrary.un.org/record/569287/files/S_2006_125-RU.pdf","accessed":{"date-parts":[["2026",5,5]]}}}],"schema":"https://github.com/citation-style-language/schema/raw/master/csl-citation.json"} </w:instrText>
            </w:r>
            <w:r w:rsidR="00D52634">
              <w:rPr>
                <w:sz w:val="24"/>
                <w:szCs w:val="24"/>
              </w:rPr>
              <w:fldChar w:fldCharType="separate"/>
            </w:r>
            <w:r w:rsidR="00706736" w:rsidRPr="00706736">
              <w:rPr>
                <w:rFonts w:cs="Times New Roman"/>
                <w:sz w:val="24"/>
              </w:rPr>
              <w:t>[17]</w:t>
            </w:r>
            <w:r w:rsidR="00D52634">
              <w:rPr>
                <w:sz w:val="24"/>
                <w:szCs w:val="24"/>
              </w:rPr>
              <w:fldChar w:fldCharType="end"/>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 xml:space="preserve">Office </w:t>
            </w:r>
            <w:proofErr w:type="spellStart"/>
            <w:r w:rsidRPr="00B94F84">
              <w:rPr>
                <w:sz w:val="24"/>
                <w:szCs w:val="24"/>
              </w:rPr>
              <w:t>of</w:t>
            </w:r>
            <w:proofErr w:type="spellEnd"/>
            <w:r w:rsidRPr="00B94F84">
              <w:rPr>
                <w:sz w:val="24"/>
                <w:szCs w:val="24"/>
              </w:rPr>
              <w:t xml:space="preserve"> </w:t>
            </w:r>
            <w:proofErr w:type="spellStart"/>
            <w:r w:rsidRPr="00B94F84">
              <w:rPr>
                <w:sz w:val="24"/>
                <w:szCs w:val="24"/>
              </w:rPr>
              <w:t>the</w:t>
            </w:r>
            <w:proofErr w:type="spellEnd"/>
            <w:r w:rsidRPr="00B94F84">
              <w:rPr>
                <w:sz w:val="24"/>
                <w:szCs w:val="24"/>
              </w:rPr>
              <w:t xml:space="preserve"> High </w:t>
            </w:r>
            <w:proofErr w:type="spellStart"/>
            <w:r w:rsidRPr="00B94F84">
              <w:rPr>
                <w:sz w:val="24"/>
                <w:szCs w:val="24"/>
              </w:rPr>
              <w:t>Representative</w:t>
            </w:r>
            <w:proofErr w:type="spellEnd"/>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r w:rsidR="00445981" w:rsidRPr="00C948EF" w14:paraId="6E4E7688" w14:textId="77777777" w:rsidTr="00445981">
        <w:tc>
          <w:tcPr>
            <w:tcW w:w="392" w:type="dxa"/>
          </w:tcPr>
          <w:p w14:paraId="2D91F307" w14:textId="77777777" w:rsidR="00445981" w:rsidRPr="00C948EF" w:rsidRDefault="00445981" w:rsidP="007273EB">
            <w:pPr>
              <w:rPr>
                <w:sz w:val="24"/>
                <w:szCs w:val="24"/>
              </w:rPr>
            </w:pPr>
            <w:r w:rsidRPr="00C948EF">
              <w:rPr>
                <w:sz w:val="24"/>
                <w:szCs w:val="24"/>
              </w:rPr>
              <w:t>5</w:t>
            </w:r>
          </w:p>
        </w:tc>
        <w:tc>
          <w:tcPr>
            <w:tcW w:w="2693" w:type="dxa"/>
          </w:tcPr>
          <w:p w14:paraId="45284F04" w14:textId="77777777" w:rsidR="00445981" w:rsidRDefault="00445981" w:rsidP="007273EB">
            <w:pPr>
              <w:rPr>
                <w:sz w:val="24"/>
                <w:szCs w:val="24"/>
              </w:rPr>
            </w:pPr>
            <w:r w:rsidRPr="00C948EF">
              <w:rPr>
                <w:sz w:val="24"/>
                <w:szCs w:val="24"/>
              </w:rPr>
              <w:t>Курс на евроинтеграцию и формирование стратегий безопасности</w:t>
            </w:r>
          </w:p>
          <w:p w14:paraId="532512C8" w14:textId="0BA07021" w:rsidR="00543C28" w:rsidRPr="00C948EF" w:rsidRDefault="00543C28" w:rsidP="007273EB">
            <w:pPr>
              <w:rPr>
                <w:sz w:val="24"/>
                <w:szCs w:val="24"/>
              </w:rPr>
            </w:pPr>
            <w:r>
              <w:rPr>
                <w:sz w:val="24"/>
                <w:szCs w:val="24"/>
              </w:rPr>
              <w:fldChar w:fldCharType="begin"/>
            </w:r>
            <w:r w:rsidR="00706736">
              <w:rPr>
                <w:sz w:val="24"/>
                <w:szCs w:val="24"/>
              </w:rPr>
              <w:instrText xml:space="preserve"> ADDIN ZOTERO_ITEM CSL_CITATION {"citationID":"It6geOsw","properties":{"formattedCitation":"[17; 18]","plainCitation":"[17; 18]","noteIndex":0},"citationItems":[{"id":40,"uris":["http://zotero.org/users/20441262/items/3QN5QIGA"],"itemData":{"id":40,"type":"document","title":"Письмо Генерального секретаря от 23 февраля 2006 года на имя Председателя Совета Безопасности","URL":"https://digitallibrary.un.org/record/569287/files/S_2006_125-RU.pdf","accessed":{"date-parts":[["2026",5,5]]}}},{"id":42,"uris":["http://zotero.org/users/20441262/items/YCWDHZ5E"],"itemData":{"id":42,"type":"document","title":"Реформирование сектора внутренней безопасности: материалы Будапештской рабочей группы 2007","URL":"https://www.dcaf.ch/sites/default/files/publications/documents/ISU_budapest_Rus.pdf","accessed":{"date-parts":[["2026",5,5]]}}}],"schema":"https://github.com/citation-style-language/schema/raw/master/csl-citation.json"} </w:instrText>
            </w:r>
            <w:r>
              <w:rPr>
                <w:sz w:val="24"/>
                <w:szCs w:val="24"/>
              </w:rPr>
              <w:fldChar w:fldCharType="separate"/>
            </w:r>
            <w:r w:rsidR="00706736" w:rsidRPr="00706736">
              <w:rPr>
                <w:rFonts w:cs="Times New Roman"/>
                <w:sz w:val="24"/>
              </w:rPr>
              <w:t>[17; 18]</w:t>
            </w:r>
            <w:r>
              <w:rPr>
                <w:sz w:val="24"/>
                <w:szCs w:val="24"/>
              </w:rPr>
              <w:fldChar w:fldCharType="end"/>
            </w:r>
          </w:p>
        </w:tc>
        <w:tc>
          <w:tcPr>
            <w:tcW w:w="1701" w:type="dxa"/>
          </w:tcPr>
          <w:p w14:paraId="504E682F" w14:textId="77777777" w:rsidR="00445981" w:rsidRPr="00C948EF" w:rsidRDefault="00445981" w:rsidP="007273EB">
            <w:pPr>
              <w:rPr>
                <w:sz w:val="24"/>
                <w:szCs w:val="24"/>
              </w:rPr>
            </w:pPr>
            <w:r>
              <w:rPr>
                <w:sz w:val="24"/>
                <w:szCs w:val="24"/>
              </w:rPr>
              <w:t>2006-2022 гг.</w:t>
            </w:r>
          </w:p>
        </w:tc>
        <w:tc>
          <w:tcPr>
            <w:tcW w:w="4784" w:type="dxa"/>
          </w:tcPr>
          <w:p w14:paraId="6AFFB1A2" w14:textId="77777777" w:rsidR="00445981" w:rsidRPr="00C948EF" w:rsidRDefault="00445981" w:rsidP="007273EB">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445981" w:rsidRPr="00C948EF" w14:paraId="3E2B1AE7" w14:textId="77777777" w:rsidTr="00445981">
        <w:tc>
          <w:tcPr>
            <w:tcW w:w="392" w:type="dxa"/>
          </w:tcPr>
          <w:p w14:paraId="532621C9" w14:textId="77777777" w:rsidR="00445981" w:rsidRPr="00C948EF" w:rsidRDefault="00445981" w:rsidP="007273EB">
            <w:pPr>
              <w:rPr>
                <w:sz w:val="24"/>
                <w:szCs w:val="24"/>
              </w:rPr>
            </w:pPr>
            <w:r w:rsidRPr="00C948EF">
              <w:rPr>
                <w:sz w:val="24"/>
                <w:szCs w:val="24"/>
              </w:rPr>
              <w:t>6</w:t>
            </w:r>
          </w:p>
        </w:tc>
        <w:tc>
          <w:tcPr>
            <w:tcW w:w="2693" w:type="dxa"/>
          </w:tcPr>
          <w:p w14:paraId="78EB08E3" w14:textId="06D36E20" w:rsidR="00445981" w:rsidRPr="00543C28" w:rsidRDefault="00445981" w:rsidP="007273EB">
            <w:pPr>
              <w:rPr>
                <w:sz w:val="24"/>
                <w:szCs w:val="24"/>
              </w:rPr>
            </w:pPr>
            <w:r w:rsidRPr="00C948EF">
              <w:rPr>
                <w:sz w:val="24"/>
                <w:szCs w:val="24"/>
              </w:rPr>
              <w:t>Статус кандидата в ЕС: переход к системной оценке ЭБ</w:t>
            </w:r>
            <w:r w:rsidR="00543C28" w:rsidRPr="00543C28">
              <w:rPr>
                <w:sz w:val="24"/>
                <w:szCs w:val="24"/>
              </w:rPr>
              <w:t xml:space="preserve"> </w:t>
            </w:r>
            <w:r w:rsidR="00543C28">
              <w:rPr>
                <w:sz w:val="24"/>
                <w:szCs w:val="24"/>
              </w:rPr>
              <w:fldChar w:fldCharType="begin"/>
            </w:r>
            <w:r w:rsidR="005747DA">
              <w:rPr>
                <w:sz w:val="24"/>
                <w:szCs w:val="24"/>
              </w:rPr>
              <w:instrText xml:space="preserve"> ADDIN ZOTERO_ITEM CSL_CITATION {"citationID":"YVD10fhV","properties":{"formattedCitation":"[6]","plainCitation":"[6]","noteIndex":0},"citationItems":[{"id":44,"uris":["http://zotero.org/users/20441262/items/C3NEKRZT"],"itemData":{"id":44,"type":"webpage","container-title":"Consilium","language":"en","title":"Официальный веб-сайт Совета ЕС и Европейского совета","URL":"https://www.consilium.europa.eu/en/policies/bosnia-herzegovina/","accessed":{"date-parts":[["2026",5,5]]}}}],"schema":"https://github.com/citation-style-language/schema/raw/master/csl-citation.json"} </w:instrText>
            </w:r>
            <w:r w:rsidR="00543C28">
              <w:rPr>
                <w:sz w:val="24"/>
                <w:szCs w:val="24"/>
              </w:rPr>
              <w:fldChar w:fldCharType="separate"/>
            </w:r>
            <w:r w:rsidR="005747DA" w:rsidRPr="005747DA">
              <w:rPr>
                <w:rFonts w:cs="Times New Roman"/>
                <w:sz w:val="24"/>
              </w:rPr>
              <w:t>[6]</w:t>
            </w:r>
            <w:r w:rsidR="00543C28">
              <w:rPr>
                <w:sz w:val="24"/>
                <w:szCs w:val="24"/>
              </w:rPr>
              <w:fldChar w:fldCharType="end"/>
            </w:r>
          </w:p>
        </w:tc>
        <w:tc>
          <w:tcPr>
            <w:tcW w:w="1701" w:type="dxa"/>
          </w:tcPr>
          <w:p w14:paraId="6BC0E9BE" w14:textId="77777777" w:rsidR="00445981" w:rsidRPr="00C948EF" w:rsidRDefault="00445981" w:rsidP="007273EB">
            <w:pPr>
              <w:rPr>
                <w:sz w:val="24"/>
                <w:szCs w:val="24"/>
              </w:rPr>
            </w:pPr>
            <w:r>
              <w:rPr>
                <w:sz w:val="24"/>
                <w:szCs w:val="24"/>
              </w:rPr>
              <w:t xml:space="preserve">2022 г. - </w:t>
            </w:r>
            <w:proofErr w:type="spellStart"/>
            <w:r>
              <w:rPr>
                <w:sz w:val="24"/>
                <w:szCs w:val="24"/>
              </w:rPr>
              <w:t>н.в</w:t>
            </w:r>
            <w:proofErr w:type="spellEnd"/>
            <w:r>
              <w:rPr>
                <w:sz w:val="24"/>
                <w:szCs w:val="24"/>
              </w:rPr>
              <w:t>.</w:t>
            </w:r>
          </w:p>
        </w:tc>
        <w:tc>
          <w:tcPr>
            <w:tcW w:w="4784" w:type="dxa"/>
          </w:tcPr>
          <w:p w14:paraId="62D412D6" w14:textId="77777777" w:rsidR="00445981" w:rsidRDefault="00445981" w:rsidP="007273EB">
            <w:pPr>
              <w:rPr>
                <w:sz w:val="24"/>
                <w:szCs w:val="24"/>
              </w:rPr>
            </w:pPr>
            <w:r w:rsidRPr="00922BF2">
              <w:rPr>
                <w:sz w:val="24"/>
                <w:szCs w:val="24"/>
              </w:rPr>
              <w:t xml:space="preserve">В 2022 г. БиГ получила официальный статус кандидата в члены ЕС. </w:t>
            </w:r>
          </w:p>
          <w:p w14:paraId="7CE37C79" w14:textId="77777777" w:rsidR="00445981" w:rsidRPr="00C948EF" w:rsidRDefault="00445981" w:rsidP="007273EB">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48B250BF" w14:textId="1A430C17" w:rsidR="00445981" w:rsidRDefault="00445981">
      <w:pPr>
        <w:rPr>
          <w:szCs w:val="28"/>
        </w:rPr>
      </w:pPr>
    </w:p>
    <w:p w14:paraId="56B5FC10" w14:textId="77777777" w:rsidR="00E85A16" w:rsidRDefault="002D421D" w:rsidP="002D421D">
      <w:pPr>
        <w:pStyle w:val="1"/>
      </w:pPr>
      <w:r>
        <w:lastRenderedPageBreak/>
        <w:t>Анализ нормативно-правового регулирования экономической безопасности Боснии и Герцеговины</w:t>
      </w:r>
    </w:p>
    <w:p w14:paraId="67CF5D55" w14:textId="77777777" w:rsidR="00E85A16" w:rsidRDefault="00E85A16" w:rsidP="00E85A16">
      <w:pPr>
        <w:spacing w:after="0" w:line="360" w:lineRule="auto"/>
        <w:ind w:firstLine="709"/>
        <w:jc w:val="both"/>
      </w:pPr>
      <w:r w:rsidRPr="00E85A16">
        <w:t xml:space="preserve">Система обеспечения экономической безопасности Боснии и Герцеговины отличается высокой институциональной фрагментарностью, обусловленной дейтонской моделью государственного устройства. Полномочия в сфере ЭБ разделены между органами трёх уровней: государственного, </w:t>
      </w:r>
      <w:proofErr w:type="spellStart"/>
      <w:r w:rsidRPr="00E85A16">
        <w:t>энтитетского</w:t>
      </w:r>
      <w:proofErr w:type="spellEnd"/>
      <w:r w:rsidRPr="00E85A16">
        <w:t xml:space="preserve"> и кантонального (в Федерации БиГ).</w:t>
      </w:r>
    </w:p>
    <w:p w14:paraId="1CF397E4" w14:textId="77777777" w:rsidR="00E85A16" w:rsidRDefault="00E85A16" w:rsidP="00E85A16">
      <w:pPr>
        <w:spacing w:after="0" w:line="360" w:lineRule="auto"/>
        <w:ind w:firstLine="709"/>
        <w:jc w:val="both"/>
      </w:pPr>
      <w:r w:rsidRPr="00E85A16">
        <w:t>На общегосударственном уровне ключевую роль играет Совет министров БиГ (</w:t>
      </w:r>
      <w:proofErr w:type="spellStart"/>
      <w:r w:rsidRPr="00E85A16">
        <w:t>Vijeće</w:t>
      </w:r>
      <w:proofErr w:type="spellEnd"/>
      <w:r w:rsidRPr="00E85A16">
        <w:t xml:space="preserve"> </w:t>
      </w:r>
      <w:proofErr w:type="spellStart"/>
      <w:r w:rsidRPr="00E85A16">
        <w:t>ministara</w:t>
      </w:r>
      <w:proofErr w:type="spellEnd"/>
      <w:r w:rsidRPr="00E85A16">
        <w:t xml:space="preserve"> </w:t>
      </w:r>
      <w:proofErr w:type="spellStart"/>
      <w:r w:rsidRPr="00E85A16">
        <w:t>BiH</w:t>
      </w:r>
      <w:proofErr w:type="spellEnd"/>
      <w:r w:rsidRPr="00E85A16">
        <w:t>) — высший орган исполнительной власти, координирующий экономическую политику страны в целом.</w:t>
      </w:r>
    </w:p>
    <w:p w14:paraId="2C98C272" w14:textId="77777777" w:rsidR="00E85A16" w:rsidRDefault="00E85A16" w:rsidP="00E85A16">
      <w:pPr>
        <w:spacing w:after="0" w:line="360" w:lineRule="auto"/>
        <w:ind w:firstLine="709"/>
        <w:jc w:val="both"/>
      </w:pPr>
      <w:r w:rsidRPr="00E85A16">
        <w:t xml:space="preserve">Непосредственно вопросами экономической безопасности в её торговом и финансовом измерении занимается Министерство внешней торговли и экономических отношений БиГ, осуществляющее выработку политики в области внешней торговли, привлечения иностранных инвестиций, таможенно-тарифного регулирования и стандартизации. Министерство финансов и казначейства БиГ отвечает за управление государственными финансами, бюджетный процесс и координацию с международными финансовыми институтами. </w:t>
      </w:r>
    </w:p>
    <w:p w14:paraId="6F139A5C" w14:textId="77777777" w:rsidR="00E85A16" w:rsidRDefault="00E85A16" w:rsidP="00E85A16">
      <w:pPr>
        <w:spacing w:after="0" w:line="360" w:lineRule="auto"/>
        <w:ind w:firstLine="709"/>
        <w:jc w:val="both"/>
      </w:pPr>
      <w:r w:rsidRPr="00E85A16">
        <w:t>В сфере безопасности ключевым органом является Министерство безопасности БиГ, созданное в 2003 году и координирующее деятельность правоохранительных структур, пограничной службы и разведки.</w:t>
      </w:r>
    </w:p>
    <w:p w14:paraId="0305384A" w14:textId="77777777" w:rsidR="00E85A16" w:rsidRDefault="00E85A16" w:rsidP="00E85A16">
      <w:pPr>
        <w:spacing w:after="0" w:line="360" w:lineRule="auto"/>
        <w:ind w:firstLine="709"/>
        <w:jc w:val="both"/>
      </w:pPr>
      <w:r w:rsidRPr="00E85A16">
        <w:t xml:space="preserve">Особое место в системе занимает Центральный банк БиГ (CBBH) — единственный общегосударственный финансовый регулятор, обладающий исключительными полномочиями в денежно-кредитной сфере, управлении валютными резервами и поддержании режима </w:t>
      </w:r>
      <w:proofErr w:type="spellStart"/>
      <w:r w:rsidRPr="00E85A16">
        <w:t>currency</w:t>
      </w:r>
      <w:proofErr w:type="spellEnd"/>
      <w:r w:rsidRPr="00E85A16">
        <w:t xml:space="preserve"> </w:t>
      </w:r>
      <w:proofErr w:type="spellStart"/>
      <w:r w:rsidRPr="00E85A16">
        <w:t>board</w:t>
      </w:r>
      <w:proofErr w:type="spellEnd"/>
      <w:r w:rsidRPr="00E85A16">
        <w:t>.</w:t>
      </w:r>
    </w:p>
    <w:p w14:paraId="003A5C14" w14:textId="5E15BD1F" w:rsidR="00E85A16" w:rsidRDefault="00E85A16" w:rsidP="00E85A16">
      <w:pPr>
        <w:spacing w:after="0" w:line="360" w:lineRule="auto"/>
        <w:ind w:firstLine="709"/>
        <w:jc w:val="both"/>
      </w:pPr>
      <w:r w:rsidRPr="00E85A16">
        <w:t>На уровне энтитетов функционируют собственные правительства, министерства финансов и агентства по банковскому надзору (FBA и ABRS), которые осуществляют регулирование значительной части экономической деятельности в своих границах.</w:t>
      </w:r>
    </w:p>
    <w:p w14:paraId="42EBB6B9" w14:textId="7CC09F69" w:rsidR="003873C7" w:rsidRDefault="003873C7" w:rsidP="00E85A16">
      <w:pPr>
        <w:spacing w:after="0" w:line="360" w:lineRule="auto"/>
        <w:ind w:firstLine="709"/>
        <w:jc w:val="both"/>
      </w:pPr>
      <w:r>
        <w:t>Ключевые НПА в сфере ЭБ приведены в таблице 5.</w:t>
      </w:r>
    </w:p>
    <w:p w14:paraId="5D774E16" w14:textId="77B0CDAE" w:rsidR="00A97571" w:rsidRPr="004C3FE4" w:rsidRDefault="00A97571" w:rsidP="00E85A16">
      <w:pPr>
        <w:spacing w:after="0" w:line="360" w:lineRule="auto"/>
        <w:ind w:firstLine="709"/>
        <w:jc w:val="both"/>
        <w:rPr>
          <w:sz w:val="24"/>
          <w:szCs w:val="20"/>
          <w:lang w:val="en-US"/>
        </w:rPr>
      </w:pPr>
      <w:r w:rsidRPr="00045E56">
        <w:rPr>
          <w:sz w:val="24"/>
          <w:szCs w:val="20"/>
        </w:rPr>
        <w:lastRenderedPageBreak/>
        <w:t xml:space="preserve">Таблица </w:t>
      </w:r>
      <w:r w:rsidRPr="00045E56">
        <w:rPr>
          <w:sz w:val="24"/>
          <w:szCs w:val="20"/>
        </w:rPr>
        <w:t>5</w:t>
      </w:r>
      <w:r w:rsidRPr="00045E56">
        <w:rPr>
          <w:sz w:val="24"/>
          <w:szCs w:val="20"/>
        </w:rPr>
        <w:t xml:space="preserve">. Основные </w:t>
      </w:r>
      <w:r w:rsidRPr="00045E56">
        <w:rPr>
          <w:sz w:val="24"/>
          <w:szCs w:val="20"/>
        </w:rPr>
        <w:t xml:space="preserve">НПА </w:t>
      </w:r>
      <w:r w:rsidRPr="00045E56">
        <w:rPr>
          <w:sz w:val="24"/>
          <w:szCs w:val="20"/>
        </w:rPr>
        <w:t>ЭБ БиГ</w:t>
      </w:r>
    </w:p>
    <w:tbl>
      <w:tblPr>
        <w:tblStyle w:val="a5"/>
        <w:tblW w:w="0" w:type="auto"/>
        <w:tblLook w:val="04A0" w:firstRow="1" w:lastRow="0" w:firstColumn="1" w:lastColumn="0" w:noHBand="0" w:noVBand="1"/>
      </w:tblPr>
      <w:tblGrid>
        <w:gridCol w:w="519"/>
        <w:gridCol w:w="3273"/>
        <w:gridCol w:w="1281"/>
        <w:gridCol w:w="4497"/>
      </w:tblGrid>
      <w:tr w:rsidR="003873C7" w:rsidRPr="003873C7" w14:paraId="3E57E8C3" w14:textId="77777777" w:rsidTr="005C0669">
        <w:tc>
          <w:tcPr>
            <w:tcW w:w="519" w:type="dxa"/>
          </w:tcPr>
          <w:p w14:paraId="201817CE" w14:textId="2DBF2547" w:rsidR="003873C7" w:rsidRPr="003873C7" w:rsidRDefault="003873C7" w:rsidP="003873C7">
            <w:pPr>
              <w:spacing w:line="360" w:lineRule="auto"/>
              <w:rPr>
                <w:sz w:val="24"/>
                <w:szCs w:val="24"/>
              </w:rPr>
            </w:pPr>
            <w:r w:rsidRPr="003873C7">
              <w:rPr>
                <w:b/>
                <w:bCs/>
                <w:sz w:val="24"/>
                <w:szCs w:val="24"/>
              </w:rPr>
              <w:t>№</w:t>
            </w:r>
          </w:p>
        </w:tc>
        <w:tc>
          <w:tcPr>
            <w:tcW w:w="3273" w:type="dxa"/>
          </w:tcPr>
          <w:p w14:paraId="575602F7" w14:textId="1905D7C8" w:rsidR="003873C7" w:rsidRPr="003873C7" w:rsidRDefault="003873C7" w:rsidP="003873C7">
            <w:pPr>
              <w:spacing w:line="360" w:lineRule="auto"/>
              <w:rPr>
                <w:sz w:val="24"/>
                <w:szCs w:val="24"/>
              </w:rPr>
            </w:pPr>
            <w:r w:rsidRPr="003873C7">
              <w:rPr>
                <w:b/>
                <w:bCs/>
                <w:sz w:val="24"/>
                <w:szCs w:val="24"/>
              </w:rPr>
              <w:t>Наименование НПА</w:t>
            </w:r>
          </w:p>
        </w:tc>
        <w:tc>
          <w:tcPr>
            <w:tcW w:w="1281" w:type="dxa"/>
          </w:tcPr>
          <w:p w14:paraId="19BCA25D" w14:textId="1033E179" w:rsidR="003873C7" w:rsidRPr="003873C7" w:rsidRDefault="003873C7" w:rsidP="003873C7">
            <w:pPr>
              <w:spacing w:line="360" w:lineRule="auto"/>
              <w:rPr>
                <w:sz w:val="24"/>
                <w:szCs w:val="24"/>
              </w:rPr>
            </w:pPr>
            <w:r w:rsidRPr="003873C7">
              <w:rPr>
                <w:b/>
                <w:bCs/>
                <w:sz w:val="24"/>
                <w:szCs w:val="24"/>
              </w:rPr>
              <w:t>Год принятия</w:t>
            </w:r>
          </w:p>
        </w:tc>
        <w:tc>
          <w:tcPr>
            <w:tcW w:w="4497" w:type="dxa"/>
          </w:tcPr>
          <w:p w14:paraId="74AD7B16" w14:textId="315D9791" w:rsidR="003873C7" w:rsidRPr="003873C7" w:rsidRDefault="003873C7" w:rsidP="003873C7">
            <w:pPr>
              <w:spacing w:line="360" w:lineRule="auto"/>
              <w:rPr>
                <w:sz w:val="24"/>
                <w:szCs w:val="24"/>
              </w:rPr>
            </w:pPr>
            <w:r w:rsidRPr="003873C7">
              <w:rPr>
                <w:b/>
                <w:bCs/>
                <w:sz w:val="24"/>
                <w:szCs w:val="24"/>
              </w:rPr>
              <w:t>Что регулирует</w:t>
            </w:r>
          </w:p>
        </w:tc>
      </w:tr>
      <w:tr w:rsidR="003873C7" w:rsidRPr="003873C7" w14:paraId="13A0C6D5" w14:textId="77777777" w:rsidTr="005C0669">
        <w:tc>
          <w:tcPr>
            <w:tcW w:w="519" w:type="dxa"/>
          </w:tcPr>
          <w:p w14:paraId="4D895EB9" w14:textId="507F6F81" w:rsidR="003873C7" w:rsidRPr="003873C7" w:rsidRDefault="003873C7" w:rsidP="003873C7">
            <w:pPr>
              <w:spacing w:line="360" w:lineRule="auto"/>
              <w:rPr>
                <w:sz w:val="24"/>
                <w:szCs w:val="24"/>
              </w:rPr>
            </w:pPr>
            <w:r>
              <w:rPr>
                <w:sz w:val="24"/>
                <w:szCs w:val="24"/>
              </w:rPr>
              <w:t>1</w:t>
            </w:r>
          </w:p>
        </w:tc>
        <w:tc>
          <w:tcPr>
            <w:tcW w:w="3273" w:type="dxa"/>
          </w:tcPr>
          <w:p w14:paraId="2A03CFE7" w14:textId="796D7350" w:rsidR="003873C7" w:rsidRPr="003873C7" w:rsidRDefault="003873C7" w:rsidP="003873C7">
            <w:pPr>
              <w:spacing w:line="360" w:lineRule="auto"/>
              <w:rPr>
                <w:sz w:val="24"/>
                <w:szCs w:val="24"/>
              </w:rPr>
            </w:pPr>
            <w:r w:rsidRPr="003873C7">
              <w:rPr>
                <w:sz w:val="24"/>
                <w:szCs w:val="24"/>
              </w:rPr>
              <w:t>Конституция БиГ (Приложение 4 Дейтонского соглашения)</w:t>
            </w:r>
            <w:r>
              <w:rPr>
                <w:sz w:val="24"/>
                <w:szCs w:val="24"/>
              </w:rPr>
              <w:t xml:space="preserve"> </w:t>
            </w:r>
            <w:r>
              <w:rPr>
                <w:sz w:val="24"/>
                <w:szCs w:val="24"/>
              </w:rPr>
              <w:fldChar w:fldCharType="begin"/>
            </w:r>
            <w:r w:rsidR="00706736">
              <w:rPr>
                <w:sz w:val="24"/>
                <w:szCs w:val="24"/>
              </w:rPr>
              <w:instrText xml:space="preserve"> ADDIN ZOTERO_ITEM CSL_CITATION {"citationID":"ZnsntIxw","properties":{"formattedCitation":"[13]","plainCitation":"[13]","noteIndex":0},"citationItems":[{"id":36,"uris":["http://zotero.org/users/20441262/items/9BHHLXYX"],"itemData":{"id":36,"type":"webpage","title":"Дейтонское мирное соглашение 1995 г.","URL":"https://peacemaker.un.org/en/node/9806","accessed":{"date-parts":[["2026",5,5]]}}}],"schema":"https://github.com/citation-style-language/schema/raw/master/csl-citation.json"} </w:instrText>
            </w:r>
            <w:r>
              <w:rPr>
                <w:sz w:val="24"/>
                <w:szCs w:val="24"/>
              </w:rPr>
              <w:fldChar w:fldCharType="separate"/>
            </w:r>
            <w:r w:rsidR="00706736" w:rsidRPr="00706736">
              <w:rPr>
                <w:rFonts w:cs="Times New Roman"/>
                <w:sz w:val="24"/>
              </w:rPr>
              <w:t>[13]</w:t>
            </w:r>
            <w:r>
              <w:rPr>
                <w:sz w:val="24"/>
                <w:szCs w:val="24"/>
              </w:rPr>
              <w:fldChar w:fldCharType="end"/>
            </w:r>
          </w:p>
        </w:tc>
        <w:tc>
          <w:tcPr>
            <w:tcW w:w="1281" w:type="dxa"/>
          </w:tcPr>
          <w:p w14:paraId="6F4B8B96" w14:textId="3A3B8678" w:rsidR="003873C7" w:rsidRPr="003873C7" w:rsidRDefault="003873C7" w:rsidP="003873C7">
            <w:pPr>
              <w:spacing w:line="360" w:lineRule="auto"/>
              <w:rPr>
                <w:sz w:val="24"/>
                <w:szCs w:val="24"/>
              </w:rPr>
            </w:pPr>
            <w:r>
              <w:rPr>
                <w:sz w:val="24"/>
                <w:szCs w:val="24"/>
              </w:rPr>
              <w:t>1995</w:t>
            </w:r>
          </w:p>
        </w:tc>
        <w:tc>
          <w:tcPr>
            <w:tcW w:w="4497" w:type="dxa"/>
          </w:tcPr>
          <w:p w14:paraId="4036DBF3" w14:textId="4CFA05B3" w:rsidR="003873C7" w:rsidRPr="003873C7" w:rsidRDefault="003873C7" w:rsidP="003873C7">
            <w:pPr>
              <w:spacing w:line="360" w:lineRule="auto"/>
              <w:rPr>
                <w:sz w:val="24"/>
                <w:szCs w:val="24"/>
              </w:rPr>
            </w:pPr>
            <w:r w:rsidRPr="003873C7">
              <w:rPr>
                <w:sz w:val="24"/>
                <w:szCs w:val="24"/>
              </w:rPr>
              <w:t>Закрепляет государственное устройство, разграничение полномочий между уровнями власти, основы финансовой системы</w:t>
            </w:r>
            <w:r>
              <w:rPr>
                <w:sz w:val="24"/>
                <w:szCs w:val="24"/>
              </w:rPr>
              <w:t>.</w:t>
            </w:r>
          </w:p>
        </w:tc>
      </w:tr>
      <w:tr w:rsidR="003873C7" w:rsidRPr="003873C7" w14:paraId="5F2A931F" w14:textId="77777777" w:rsidTr="005C0669">
        <w:tc>
          <w:tcPr>
            <w:tcW w:w="519" w:type="dxa"/>
          </w:tcPr>
          <w:p w14:paraId="19F88CC8" w14:textId="43E59376" w:rsidR="003873C7" w:rsidRPr="003873C7" w:rsidRDefault="003873C7" w:rsidP="003873C7">
            <w:pPr>
              <w:spacing w:line="360" w:lineRule="auto"/>
              <w:rPr>
                <w:sz w:val="24"/>
                <w:szCs w:val="24"/>
              </w:rPr>
            </w:pPr>
            <w:r>
              <w:rPr>
                <w:sz w:val="24"/>
                <w:szCs w:val="24"/>
              </w:rPr>
              <w:t>2</w:t>
            </w:r>
          </w:p>
        </w:tc>
        <w:tc>
          <w:tcPr>
            <w:tcW w:w="3273" w:type="dxa"/>
          </w:tcPr>
          <w:p w14:paraId="6F3D9F5B" w14:textId="44032C12" w:rsidR="003873C7" w:rsidRPr="003873C7" w:rsidRDefault="003873C7" w:rsidP="003873C7">
            <w:pPr>
              <w:spacing w:line="360" w:lineRule="auto"/>
              <w:rPr>
                <w:sz w:val="24"/>
                <w:szCs w:val="24"/>
              </w:rPr>
            </w:pPr>
            <w:r w:rsidRPr="003873C7">
              <w:rPr>
                <w:sz w:val="24"/>
                <w:szCs w:val="24"/>
              </w:rPr>
              <w:t>Закон о Центральном банке БиГ</w:t>
            </w:r>
            <w:r>
              <w:rPr>
                <w:sz w:val="24"/>
                <w:szCs w:val="24"/>
              </w:rPr>
              <w:t xml:space="preserve"> </w:t>
            </w:r>
            <w:r>
              <w:rPr>
                <w:sz w:val="24"/>
                <w:szCs w:val="24"/>
              </w:rPr>
              <w:fldChar w:fldCharType="begin"/>
            </w:r>
            <w:r w:rsidR="00706736">
              <w:rPr>
                <w:sz w:val="24"/>
                <w:szCs w:val="24"/>
              </w:rPr>
              <w:instrText xml:space="preserve"> ADDIN ZOTERO_ITEM CSL_CITATION {"citationID":"FmGzJwxa","properties":{"formattedCitation":"[14]","plainCitation":"[14]","noteIndex":0},"citationItems":[{"id":48,"uris":["http://zotero.org/users/20441262/items/2TX36RBA"],"itemData":{"id":48,"type":"webpage","title":"Закон о Центральном банке БиГ","URL":"https://www.cbbh.ba/Content/Read/14","accessed":{"date-parts":[["2026",5,5]]}}}],"schema":"https://github.com/citation-style-language/schema/raw/master/csl-citation.json"} </w:instrText>
            </w:r>
            <w:r>
              <w:rPr>
                <w:sz w:val="24"/>
                <w:szCs w:val="24"/>
              </w:rPr>
              <w:fldChar w:fldCharType="separate"/>
            </w:r>
            <w:r w:rsidR="00706736" w:rsidRPr="00706736">
              <w:rPr>
                <w:rFonts w:cs="Times New Roman"/>
                <w:sz w:val="24"/>
              </w:rPr>
              <w:t>[14]</w:t>
            </w:r>
            <w:r>
              <w:rPr>
                <w:sz w:val="24"/>
                <w:szCs w:val="24"/>
              </w:rPr>
              <w:fldChar w:fldCharType="end"/>
            </w:r>
          </w:p>
        </w:tc>
        <w:tc>
          <w:tcPr>
            <w:tcW w:w="1281" w:type="dxa"/>
          </w:tcPr>
          <w:p w14:paraId="2A1769EF" w14:textId="22B16C5F" w:rsidR="003873C7" w:rsidRPr="003873C7" w:rsidRDefault="003873C7" w:rsidP="003873C7">
            <w:pPr>
              <w:spacing w:line="360" w:lineRule="auto"/>
              <w:rPr>
                <w:sz w:val="24"/>
                <w:szCs w:val="24"/>
              </w:rPr>
            </w:pPr>
            <w:r w:rsidRPr="003873C7">
              <w:rPr>
                <w:sz w:val="24"/>
                <w:szCs w:val="24"/>
              </w:rPr>
              <w:t>1997</w:t>
            </w:r>
          </w:p>
        </w:tc>
        <w:tc>
          <w:tcPr>
            <w:tcW w:w="4497" w:type="dxa"/>
          </w:tcPr>
          <w:p w14:paraId="5F47C3AC" w14:textId="6FB34F67" w:rsidR="003873C7" w:rsidRPr="003873C7" w:rsidRDefault="003873C7" w:rsidP="003873C7">
            <w:pPr>
              <w:spacing w:line="360" w:lineRule="auto"/>
              <w:rPr>
                <w:sz w:val="24"/>
                <w:szCs w:val="24"/>
              </w:rPr>
            </w:pPr>
            <w:r w:rsidRPr="003873C7">
              <w:rPr>
                <w:sz w:val="24"/>
                <w:szCs w:val="24"/>
              </w:rPr>
              <w:t xml:space="preserve">Определяет статус CBBH, режим </w:t>
            </w:r>
            <w:proofErr w:type="spellStart"/>
            <w:r w:rsidRPr="003873C7">
              <w:rPr>
                <w:sz w:val="24"/>
                <w:szCs w:val="24"/>
              </w:rPr>
              <w:t>currency</w:t>
            </w:r>
            <w:proofErr w:type="spellEnd"/>
            <w:r w:rsidRPr="003873C7">
              <w:rPr>
                <w:sz w:val="24"/>
                <w:szCs w:val="24"/>
              </w:rPr>
              <w:t xml:space="preserve"> </w:t>
            </w:r>
            <w:proofErr w:type="spellStart"/>
            <w:r w:rsidRPr="003873C7">
              <w:rPr>
                <w:sz w:val="24"/>
                <w:szCs w:val="24"/>
              </w:rPr>
              <w:t>board</w:t>
            </w:r>
            <w:proofErr w:type="spellEnd"/>
            <w:r w:rsidRPr="003873C7">
              <w:rPr>
                <w:sz w:val="24"/>
                <w:szCs w:val="24"/>
              </w:rPr>
              <w:t>, управление валютными резервами</w:t>
            </w:r>
            <w:r>
              <w:rPr>
                <w:sz w:val="24"/>
                <w:szCs w:val="24"/>
              </w:rPr>
              <w:t>.</w:t>
            </w:r>
          </w:p>
        </w:tc>
      </w:tr>
      <w:tr w:rsidR="003873C7" w:rsidRPr="003873C7" w14:paraId="204D4BFF" w14:textId="77777777" w:rsidTr="005C0669">
        <w:tc>
          <w:tcPr>
            <w:tcW w:w="519" w:type="dxa"/>
          </w:tcPr>
          <w:p w14:paraId="791D98A7" w14:textId="47B37359" w:rsidR="003873C7" w:rsidRPr="003873C7" w:rsidRDefault="005C0669" w:rsidP="003873C7">
            <w:pPr>
              <w:spacing w:line="360" w:lineRule="auto"/>
              <w:rPr>
                <w:sz w:val="24"/>
                <w:szCs w:val="24"/>
              </w:rPr>
            </w:pPr>
            <w:r>
              <w:rPr>
                <w:sz w:val="24"/>
                <w:szCs w:val="24"/>
              </w:rPr>
              <w:t>3</w:t>
            </w:r>
          </w:p>
        </w:tc>
        <w:tc>
          <w:tcPr>
            <w:tcW w:w="3273" w:type="dxa"/>
          </w:tcPr>
          <w:p w14:paraId="7F762EAF" w14:textId="74A33D57" w:rsidR="003873C7" w:rsidRPr="003873C7" w:rsidRDefault="008B4264" w:rsidP="003873C7">
            <w:pPr>
              <w:spacing w:line="360" w:lineRule="auto"/>
              <w:rPr>
                <w:sz w:val="24"/>
                <w:szCs w:val="24"/>
              </w:rPr>
            </w:pPr>
            <w:r w:rsidRPr="008B4264">
              <w:rPr>
                <w:sz w:val="24"/>
                <w:szCs w:val="24"/>
              </w:rPr>
              <w:t>Политика национальной безопасности БиГ</w:t>
            </w:r>
            <w:r w:rsidR="005C0669">
              <w:rPr>
                <w:sz w:val="24"/>
                <w:szCs w:val="24"/>
              </w:rPr>
              <w:t xml:space="preserve"> </w:t>
            </w:r>
            <w:r w:rsidR="005C0669">
              <w:rPr>
                <w:sz w:val="24"/>
                <w:szCs w:val="24"/>
              </w:rPr>
              <w:fldChar w:fldCharType="begin"/>
            </w:r>
            <w:r w:rsidR="003A007E">
              <w:rPr>
                <w:sz w:val="24"/>
                <w:szCs w:val="24"/>
              </w:rPr>
              <w:instrText xml:space="preserve"> ADDIN ZOTERO_ITEM CSL_CITATION {"citationID":"lNhzN69s","properties":{"formattedCitation":"[7]","plainCitation":"[7]","noteIndex":0},"citationItems":[{"id":51,"uris":["http://zotero.org/users/20441262/items/45G4HA3Y"],"itemData":{"id":51,"type":"bill","authority":"Президиум БиГ","language":"en","title":"Политика национальной безопасности БиГ","URL":"https://www.files.ethz.ch/isn/157107/Bosnia_English-2005.pdf","issued":{"date-parts":[["2005",6]]}}}],"schema":"https://github.com/citation-style-language/schema/raw/master/csl-citation.json"} </w:instrText>
            </w:r>
            <w:r w:rsidR="005C0669">
              <w:rPr>
                <w:sz w:val="24"/>
                <w:szCs w:val="24"/>
              </w:rPr>
              <w:fldChar w:fldCharType="separate"/>
            </w:r>
            <w:r w:rsidR="005747DA" w:rsidRPr="005747DA">
              <w:rPr>
                <w:rFonts w:cs="Times New Roman"/>
                <w:sz w:val="24"/>
              </w:rPr>
              <w:t>[7]</w:t>
            </w:r>
            <w:r w:rsidR="005C0669">
              <w:rPr>
                <w:sz w:val="24"/>
                <w:szCs w:val="24"/>
              </w:rPr>
              <w:fldChar w:fldCharType="end"/>
            </w:r>
          </w:p>
        </w:tc>
        <w:tc>
          <w:tcPr>
            <w:tcW w:w="1281" w:type="dxa"/>
          </w:tcPr>
          <w:p w14:paraId="73E9DEB1" w14:textId="51DEC1FC" w:rsidR="003873C7" w:rsidRPr="003873C7" w:rsidRDefault="008B4264" w:rsidP="003873C7">
            <w:pPr>
              <w:spacing w:line="360" w:lineRule="auto"/>
              <w:rPr>
                <w:sz w:val="24"/>
                <w:szCs w:val="24"/>
              </w:rPr>
            </w:pPr>
            <w:r w:rsidRPr="008B4264">
              <w:rPr>
                <w:sz w:val="24"/>
                <w:szCs w:val="24"/>
              </w:rPr>
              <w:t>2006</w:t>
            </w:r>
          </w:p>
        </w:tc>
        <w:tc>
          <w:tcPr>
            <w:tcW w:w="4497" w:type="dxa"/>
          </w:tcPr>
          <w:p w14:paraId="6E111486" w14:textId="0E760299" w:rsidR="003873C7" w:rsidRPr="003873C7" w:rsidRDefault="008B4264" w:rsidP="003873C7">
            <w:pPr>
              <w:spacing w:line="360" w:lineRule="auto"/>
              <w:rPr>
                <w:sz w:val="24"/>
                <w:szCs w:val="24"/>
              </w:rPr>
            </w:pPr>
            <w:r w:rsidRPr="008B4264">
              <w:rPr>
                <w:sz w:val="24"/>
                <w:szCs w:val="24"/>
              </w:rPr>
              <w:t>Определяет угрозы национальной безопасности, в том числе экономического характера, и механизмы реагирования</w:t>
            </w:r>
            <w:r>
              <w:rPr>
                <w:sz w:val="24"/>
                <w:szCs w:val="24"/>
              </w:rPr>
              <w:t>.</w:t>
            </w:r>
          </w:p>
        </w:tc>
      </w:tr>
      <w:tr w:rsidR="003873C7" w:rsidRPr="003873C7" w14:paraId="3FC7F9A3" w14:textId="77777777" w:rsidTr="005C0669">
        <w:tc>
          <w:tcPr>
            <w:tcW w:w="519" w:type="dxa"/>
          </w:tcPr>
          <w:p w14:paraId="50693E17" w14:textId="6DB3AB6F" w:rsidR="003873C7" w:rsidRPr="003873C7" w:rsidRDefault="005C0669" w:rsidP="003873C7">
            <w:pPr>
              <w:spacing w:line="360" w:lineRule="auto"/>
              <w:rPr>
                <w:sz w:val="24"/>
                <w:szCs w:val="24"/>
              </w:rPr>
            </w:pPr>
            <w:r>
              <w:rPr>
                <w:sz w:val="24"/>
                <w:szCs w:val="24"/>
              </w:rPr>
              <w:t>4</w:t>
            </w:r>
          </w:p>
        </w:tc>
        <w:tc>
          <w:tcPr>
            <w:tcW w:w="3273" w:type="dxa"/>
          </w:tcPr>
          <w:p w14:paraId="707FEAFE" w14:textId="4A9279CF" w:rsidR="003873C7" w:rsidRPr="003873C7" w:rsidRDefault="00021C0C" w:rsidP="003873C7">
            <w:pPr>
              <w:spacing w:line="360" w:lineRule="auto"/>
              <w:rPr>
                <w:sz w:val="24"/>
                <w:szCs w:val="24"/>
              </w:rPr>
            </w:pPr>
            <w:r w:rsidRPr="00021C0C">
              <w:rPr>
                <w:sz w:val="24"/>
                <w:szCs w:val="24"/>
              </w:rPr>
              <w:t>Закон о таможенной политике</w:t>
            </w:r>
            <w:r>
              <w:rPr>
                <w:sz w:val="24"/>
                <w:szCs w:val="24"/>
              </w:rPr>
              <w:t xml:space="preserve"> БиГ</w:t>
            </w:r>
            <w:r w:rsidR="005747DA">
              <w:rPr>
                <w:sz w:val="24"/>
                <w:szCs w:val="24"/>
              </w:rPr>
              <w:t xml:space="preserve"> </w:t>
            </w:r>
            <w:r w:rsidR="005747DA">
              <w:rPr>
                <w:sz w:val="24"/>
                <w:szCs w:val="24"/>
              </w:rPr>
              <w:fldChar w:fldCharType="begin"/>
            </w:r>
            <w:r w:rsidR="003A007E">
              <w:rPr>
                <w:sz w:val="24"/>
                <w:szCs w:val="24"/>
              </w:rPr>
              <w:instrText xml:space="preserve"> ADDIN ZOTERO_ITEM CSL_CITATION {"citationID":"PR3v2oQl","properties":{"formattedCitation":"[2]","plainCitation":"[2]","noteIndex":0},"citationItems":[{"id":52,"uris":["http://zotero.org/users/20441262/items/ZD8AMTWS"],"itemData":{"id":52,"type":"bill","abstract":"Босния и Герцеговина - Год версии: 2004 -  Принят: 2 декабря 2004 г. - Прочие тексты -  Прочее","language":"ru","title":"Закон «О таможенной политике Боснии и Герцеговине», Босния и Герцеговина","URL":"https://www.wipo.int/wipolex/ru/legislation/details/10232","accessed":{"date-parts":[["2026",5,6]]}}}],"schema":"https://github.com/citation-style-language/schema/raw/master/csl-citation.json"} </w:instrText>
            </w:r>
            <w:r w:rsidR="005747DA">
              <w:rPr>
                <w:sz w:val="24"/>
                <w:szCs w:val="24"/>
              </w:rPr>
              <w:fldChar w:fldCharType="separate"/>
            </w:r>
            <w:r w:rsidR="005747DA" w:rsidRPr="005747DA">
              <w:rPr>
                <w:rFonts w:cs="Times New Roman"/>
                <w:sz w:val="24"/>
              </w:rPr>
              <w:t>[2]</w:t>
            </w:r>
            <w:r w:rsidR="005747DA">
              <w:rPr>
                <w:sz w:val="24"/>
                <w:szCs w:val="24"/>
              </w:rPr>
              <w:fldChar w:fldCharType="end"/>
            </w:r>
          </w:p>
        </w:tc>
        <w:tc>
          <w:tcPr>
            <w:tcW w:w="1281" w:type="dxa"/>
          </w:tcPr>
          <w:p w14:paraId="76670F07" w14:textId="7D952520" w:rsidR="003873C7" w:rsidRPr="003873C7" w:rsidRDefault="00755293" w:rsidP="003873C7">
            <w:pPr>
              <w:spacing w:line="360" w:lineRule="auto"/>
              <w:rPr>
                <w:sz w:val="24"/>
                <w:szCs w:val="24"/>
              </w:rPr>
            </w:pPr>
            <w:r>
              <w:rPr>
                <w:sz w:val="24"/>
                <w:szCs w:val="24"/>
              </w:rPr>
              <w:t>2004</w:t>
            </w:r>
          </w:p>
        </w:tc>
        <w:tc>
          <w:tcPr>
            <w:tcW w:w="4497" w:type="dxa"/>
          </w:tcPr>
          <w:p w14:paraId="6AB86A04" w14:textId="604E55A9" w:rsidR="003873C7" w:rsidRPr="003873C7" w:rsidRDefault="008B4264" w:rsidP="003873C7">
            <w:pPr>
              <w:spacing w:line="360" w:lineRule="auto"/>
              <w:rPr>
                <w:sz w:val="24"/>
                <w:szCs w:val="24"/>
              </w:rPr>
            </w:pPr>
            <w:r w:rsidRPr="008B4264">
              <w:rPr>
                <w:sz w:val="24"/>
                <w:szCs w:val="24"/>
              </w:rPr>
              <w:t>Регулирует внешнюю торговлю, таможенное управление, защиту внутреннего рынка</w:t>
            </w:r>
            <w:r>
              <w:rPr>
                <w:sz w:val="24"/>
                <w:szCs w:val="24"/>
              </w:rPr>
              <w:t>.</w:t>
            </w:r>
          </w:p>
        </w:tc>
      </w:tr>
      <w:tr w:rsidR="003873C7" w:rsidRPr="003873C7" w14:paraId="21DB3DF4" w14:textId="77777777" w:rsidTr="005C0669">
        <w:tc>
          <w:tcPr>
            <w:tcW w:w="519" w:type="dxa"/>
          </w:tcPr>
          <w:p w14:paraId="1E483230" w14:textId="4111F94C" w:rsidR="003873C7" w:rsidRDefault="005747DA" w:rsidP="003873C7">
            <w:pPr>
              <w:spacing w:line="360" w:lineRule="auto"/>
              <w:rPr>
                <w:sz w:val="24"/>
                <w:szCs w:val="24"/>
              </w:rPr>
            </w:pPr>
            <w:r>
              <w:rPr>
                <w:sz w:val="24"/>
                <w:szCs w:val="24"/>
              </w:rPr>
              <w:t>5</w:t>
            </w:r>
          </w:p>
        </w:tc>
        <w:tc>
          <w:tcPr>
            <w:tcW w:w="3273" w:type="dxa"/>
          </w:tcPr>
          <w:p w14:paraId="52BA2970" w14:textId="4E7A8BC4" w:rsidR="003873C7" w:rsidRPr="003873C7" w:rsidRDefault="008B4264" w:rsidP="003873C7">
            <w:pPr>
              <w:spacing w:line="360" w:lineRule="auto"/>
              <w:rPr>
                <w:sz w:val="24"/>
                <w:szCs w:val="24"/>
              </w:rPr>
            </w:pPr>
            <w:r w:rsidRPr="008B4264">
              <w:rPr>
                <w:sz w:val="24"/>
                <w:szCs w:val="24"/>
              </w:rPr>
              <w:t>Соглашение о стабилизации и ассоциации БиГ–ЕС (SAA)</w:t>
            </w:r>
            <w:r w:rsidR="00022EE9">
              <w:rPr>
                <w:sz w:val="24"/>
                <w:szCs w:val="24"/>
              </w:rPr>
              <w:t xml:space="preserve"> </w:t>
            </w:r>
            <w:r w:rsidR="00022EE9">
              <w:rPr>
                <w:sz w:val="24"/>
                <w:szCs w:val="24"/>
              </w:rPr>
              <w:fldChar w:fldCharType="begin"/>
            </w:r>
            <w:r w:rsidR="003A007E">
              <w:rPr>
                <w:sz w:val="24"/>
                <w:szCs w:val="24"/>
              </w:rPr>
              <w:instrText xml:space="preserve"> ADDIN ZOTERO_ITEM CSL_CITATION {"citationID":"h0vdy71q","properties":{"formattedCitation":"[8]","plainCitation":"[8]","noteIndex":0},"citationItems":[{"id":54,"uris":["http://zotero.org/users/20441262/items/XFRB3F6V"],"itemData":{"id":54,"type":"webpage","language":"en","title":"Соглашение о стабилизации и ассоциации с Боснией и Герцеговиной","URL":"https://eur-lex.europa.eu/EN/legal-content/summary/stabilisation-and-association-agreement-with-bosnia-and-herzegovina.html","accessed":{"date-parts":[["2026",5,6]]},"issued":{"date-parts":[["2015",4,21]]}}}],"schema":"https://github.com/citation-style-language/schema/raw/master/csl-citation.json"} </w:instrText>
            </w:r>
            <w:r w:rsidR="00022EE9">
              <w:rPr>
                <w:sz w:val="24"/>
                <w:szCs w:val="24"/>
              </w:rPr>
              <w:fldChar w:fldCharType="separate"/>
            </w:r>
            <w:r w:rsidR="00022EE9" w:rsidRPr="00022EE9">
              <w:rPr>
                <w:rFonts w:cs="Times New Roman"/>
                <w:sz w:val="24"/>
              </w:rPr>
              <w:t>[8]</w:t>
            </w:r>
            <w:r w:rsidR="00022EE9">
              <w:rPr>
                <w:sz w:val="24"/>
                <w:szCs w:val="24"/>
              </w:rPr>
              <w:fldChar w:fldCharType="end"/>
            </w:r>
          </w:p>
        </w:tc>
        <w:tc>
          <w:tcPr>
            <w:tcW w:w="1281" w:type="dxa"/>
          </w:tcPr>
          <w:p w14:paraId="4AD48AE6" w14:textId="30B96C66" w:rsidR="003873C7" w:rsidRPr="00022EE9" w:rsidRDefault="008B4264" w:rsidP="003873C7">
            <w:pPr>
              <w:spacing w:line="360" w:lineRule="auto"/>
              <w:rPr>
                <w:sz w:val="24"/>
                <w:szCs w:val="24"/>
                <w:lang w:val="en-US"/>
              </w:rPr>
            </w:pPr>
            <w:r w:rsidRPr="008B4264">
              <w:rPr>
                <w:sz w:val="24"/>
                <w:szCs w:val="24"/>
              </w:rPr>
              <w:t>2008</w:t>
            </w:r>
            <w:r w:rsidR="00022EE9">
              <w:rPr>
                <w:sz w:val="24"/>
                <w:szCs w:val="24"/>
              </w:rPr>
              <w:t xml:space="preserve"> (в силе с 2015)</w:t>
            </w:r>
            <w:r w:rsidR="00022EE9">
              <w:rPr>
                <w:sz w:val="24"/>
                <w:szCs w:val="24"/>
                <w:lang w:val="en-US"/>
              </w:rPr>
              <w:t xml:space="preserve"> </w:t>
            </w:r>
          </w:p>
        </w:tc>
        <w:tc>
          <w:tcPr>
            <w:tcW w:w="4497" w:type="dxa"/>
          </w:tcPr>
          <w:p w14:paraId="56E171E5" w14:textId="03F75687" w:rsidR="003873C7" w:rsidRPr="003873C7" w:rsidRDefault="008B4264" w:rsidP="003873C7">
            <w:pPr>
              <w:spacing w:line="360" w:lineRule="auto"/>
              <w:rPr>
                <w:sz w:val="24"/>
                <w:szCs w:val="24"/>
              </w:rPr>
            </w:pPr>
            <w:r w:rsidRPr="008B4264">
              <w:rPr>
                <w:sz w:val="24"/>
                <w:szCs w:val="24"/>
              </w:rPr>
              <w:t>Устанавливает рамки торгово-экономического сотрудничества с ЕС, требования к гармонизации законодательства</w:t>
            </w:r>
            <w:r>
              <w:rPr>
                <w:sz w:val="24"/>
                <w:szCs w:val="24"/>
              </w:rPr>
              <w:t>.</w:t>
            </w:r>
          </w:p>
        </w:tc>
      </w:tr>
      <w:tr w:rsidR="003873C7" w:rsidRPr="003873C7" w14:paraId="26998A24" w14:textId="77777777" w:rsidTr="005C0669">
        <w:tc>
          <w:tcPr>
            <w:tcW w:w="519" w:type="dxa"/>
          </w:tcPr>
          <w:p w14:paraId="27735A06" w14:textId="2FFCCB2A" w:rsidR="003873C7" w:rsidRDefault="005747DA" w:rsidP="003873C7">
            <w:pPr>
              <w:spacing w:line="360" w:lineRule="auto"/>
              <w:rPr>
                <w:sz w:val="24"/>
                <w:szCs w:val="24"/>
              </w:rPr>
            </w:pPr>
            <w:r>
              <w:rPr>
                <w:sz w:val="24"/>
                <w:szCs w:val="24"/>
              </w:rPr>
              <w:t>6</w:t>
            </w:r>
          </w:p>
        </w:tc>
        <w:tc>
          <w:tcPr>
            <w:tcW w:w="3273" w:type="dxa"/>
          </w:tcPr>
          <w:p w14:paraId="0F514D3B" w14:textId="270A993D" w:rsidR="003873C7" w:rsidRPr="00706736" w:rsidRDefault="008B4264" w:rsidP="003873C7">
            <w:pPr>
              <w:spacing w:line="360" w:lineRule="auto"/>
              <w:rPr>
                <w:sz w:val="24"/>
                <w:szCs w:val="24"/>
              </w:rPr>
            </w:pPr>
            <w:r w:rsidRPr="008B4264">
              <w:rPr>
                <w:sz w:val="24"/>
                <w:szCs w:val="24"/>
              </w:rPr>
              <w:t>Стратегия реформирования сектора безопасности БиГ</w:t>
            </w:r>
            <w:r w:rsidR="00706736">
              <w:rPr>
                <w:sz w:val="24"/>
                <w:szCs w:val="24"/>
              </w:rPr>
              <w:t xml:space="preserve"> </w:t>
            </w:r>
            <w:r w:rsidR="00706736">
              <w:rPr>
                <w:sz w:val="24"/>
                <w:szCs w:val="24"/>
              </w:rPr>
              <w:fldChar w:fldCharType="begin"/>
            </w:r>
            <w:r w:rsidR="00706736">
              <w:rPr>
                <w:sz w:val="24"/>
                <w:szCs w:val="24"/>
              </w:rPr>
              <w:instrText xml:space="preserve"> ADDIN ZOTERO_ITEM CSL_CITATION {"citationID":"eg8woFFC","properties":{"formattedCitation":"[15]","plainCitation":"[15]","noteIndex":0},"citationItems":[{"id":57,"uris":["http://zotero.org/users/20441262/items/M78FN7SZ"],"itemData":{"id":57,"type":"document","title":"Закон об обороне БиГ","URL":"https://www.mod.gov.ba/files/file/zakoni/zakon-o-odbrani-bs.pdf","accessed":{"date-parts":[["2026",5,6]]}}}],"schema":"https://github.com/citation-style-language/schema/raw/master/csl-citation.json"} </w:instrText>
            </w:r>
            <w:r w:rsidR="00706736">
              <w:rPr>
                <w:sz w:val="24"/>
                <w:szCs w:val="24"/>
              </w:rPr>
              <w:fldChar w:fldCharType="separate"/>
            </w:r>
            <w:r w:rsidR="00706736" w:rsidRPr="00706736">
              <w:rPr>
                <w:rFonts w:cs="Times New Roman"/>
                <w:sz w:val="24"/>
              </w:rPr>
              <w:t>[15]</w:t>
            </w:r>
            <w:r w:rsidR="00706736">
              <w:rPr>
                <w:sz w:val="24"/>
                <w:szCs w:val="24"/>
              </w:rPr>
              <w:fldChar w:fldCharType="end"/>
            </w:r>
          </w:p>
        </w:tc>
        <w:tc>
          <w:tcPr>
            <w:tcW w:w="1281" w:type="dxa"/>
          </w:tcPr>
          <w:p w14:paraId="3D0C9AFD" w14:textId="0F916E7E" w:rsidR="003873C7" w:rsidRPr="003873C7" w:rsidRDefault="008B4264" w:rsidP="003873C7">
            <w:pPr>
              <w:spacing w:line="360" w:lineRule="auto"/>
              <w:rPr>
                <w:sz w:val="24"/>
                <w:szCs w:val="24"/>
              </w:rPr>
            </w:pPr>
            <w:r w:rsidRPr="008B4264">
              <w:rPr>
                <w:sz w:val="24"/>
                <w:szCs w:val="24"/>
              </w:rPr>
              <w:t>200</w:t>
            </w:r>
            <w:r w:rsidR="00706736">
              <w:rPr>
                <w:sz w:val="24"/>
                <w:szCs w:val="24"/>
              </w:rPr>
              <w:t>5 (в силе с 2006)</w:t>
            </w:r>
          </w:p>
        </w:tc>
        <w:tc>
          <w:tcPr>
            <w:tcW w:w="4497" w:type="dxa"/>
          </w:tcPr>
          <w:p w14:paraId="27A2AB7C" w14:textId="42BF2C4B" w:rsidR="003873C7" w:rsidRPr="003873C7" w:rsidRDefault="008B4264" w:rsidP="003873C7">
            <w:pPr>
              <w:spacing w:line="360" w:lineRule="auto"/>
              <w:rPr>
                <w:sz w:val="24"/>
                <w:szCs w:val="24"/>
              </w:rPr>
            </w:pPr>
            <w:r w:rsidRPr="008B4264">
              <w:rPr>
                <w:sz w:val="24"/>
                <w:szCs w:val="24"/>
              </w:rPr>
              <w:t>Определяет направления реформы институтов безопасности, включая экономический блок</w:t>
            </w:r>
            <w:r>
              <w:rPr>
                <w:sz w:val="24"/>
                <w:szCs w:val="24"/>
              </w:rPr>
              <w:t>.</w:t>
            </w:r>
          </w:p>
        </w:tc>
      </w:tr>
      <w:tr w:rsidR="003873C7" w:rsidRPr="003873C7" w14:paraId="48C0E3A3" w14:textId="77777777" w:rsidTr="005C0669">
        <w:tc>
          <w:tcPr>
            <w:tcW w:w="519" w:type="dxa"/>
          </w:tcPr>
          <w:p w14:paraId="3B4E5CE0" w14:textId="0B9E531D" w:rsidR="003873C7" w:rsidRDefault="005747DA" w:rsidP="003873C7">
            <w:pPr>
              <w:spacing w:line="360" w:lineRule="auto"/>
              <w:rPr>
                <w:sz w:val="24"/>
                <w:szCs w:val="24"/>
              </w:rPr>
            </w:pPr>
            <w:r>
              <w:rPr>
                <w:sz w:val="24"/>
                <w:szCs w:val="24"/>
              </w:rPr>
              <w:t>7</w:t>
            </w:r>
          </w:p>
        </w:tc>
        <w:tc>
          <w:tcPr>
            <w:tcW w:w="3273" w:type="dxa"/>
          </w:tcPr>
          <w:p w14:paraId="484DDBA2" w14:textId="1E94FDDB" w:rsidR="003873C7" w:rsidRPr="00B81555" w:rsidRDefault="008B4264" w:rsidP="003873C7">
            <w:pPr>
              <w:spacing w:line="360" w:lineRule="auto"/>
              <w:rPr>
                <w:sz w:val="24"/>
                <w:szCs w:val="24"/>
              </w:rPr>
            </w:pPr>
            <w:r w:rsidRPr="008B4264">
              <w:rPr>
                <w:sz w:val="24"/>
                <w:szCs w:val="24"/>
              </w:rPr>
              <w:t>Решение Совета министров об утверждении программы экономических реформ БиГ (ERP)</w:t>
            </w:r>
            <w:r w:rsidR="00706736">
              <w:rPr>
                <w:sz w:val="24"/>
                <w:szCs w:val="24"/>
              </w:rPr>
              <w:t xml:space="preserve"> </w:t>
            </w:r>
            <w:r w:rsidR="00706736">
              <w:rPr>
                <w:sz w:val="24"/>
                <w:szCs w:val="24"/>
              </w:rPr>
              <w:fldChar w:fldCharType="begin"/>
            </w:r>
            <w:r w:rsidR="00706736">
              <w:rPr>
                <w:sz w:val="24"/>
                <w:szCs w:val="24"/>
              </w:rPr>
              <w:instrText xml:space="preserve"> ADDIN ZOTERO_ITEM CSL_CITATION {"citationID":"CrKl5qNH","properties":{"formattedCitation":"[9]","plainCitation":"[9]","noteIndex":0},"citationItems":[{"id":58,"uris":["http://zotero.org/users/20441262/items/AU8LT82H"],"itemData":{"id":58,"type":"webpage","abstract":"USVOJEN PER BiH 2026 - 2028. Vijeće ministara BiH jednoglasno je usvojilo i uputit će Evropskoj komisiji Program ekonomskih reformi Bosne i Hercegovine (PER BiH) za period 2026 - 2028. godine, koji u","language":"bs","title":"Состоялась 99-я сессия Совета министров Боснии и Герцеговины","URL":"https://www.vijeceministara.gov.ba/bs/portal/objava/odrzana-99-sjednica-vijeca-ministara-bosne-i-hercegovine--1768547783961","accessed":{"date-parts":[["2026",5,6]]}}}],"schema":"https://github.com/citation-style-language/schema/raw/master/csl-citation.json"} </w:instrText>
            </w:r>
            <w:r w:rsidR="00706736">
              <w:rPr>
                <w:sz w:val="24"/>
                <w:szCs w:val="24"/>
              </w:rPr>
              <w:fldChar w:fldCharType="separate"/>
            </w:r>
            <w:r w:rsidR="00706736" w:rsidRPr="00706736">
              <w:rPr>
                <w:rFonts w:cs="Times New Roman"/>
                <w:sz w:val="24"/>
              </w:rPr>
              <w:t>[9]</w:t>
            </w:r>
            <w:r w:rsidR="00706736">
              <w:rPr>
                <w:sz w:val="24"/>
                <w:szCs w:val="24"/>
              </w:rPr>
              <w:fldChar w:fldCharType="end"/>
            </w:r>
          </w:p>
        </w:tc>
        <w:tc>
          <w:tcPr>
            <w:tcW w:w="1281" w:type="dxa"/>
          </w:tcPr>
          <w:p w14:paraId="6DEFC305" w14:textId="37384504" w:rsidR="003873C7" w:rsidRPr="003873C7" w:rsidRDefault="008B4264" w:rsidP="003873C7">
            <w:pPr>
              <w:spacing w:line="360" w:lineRule="auto"/>
              <w:rPr>
                <w:sz w:val="24"/>
                <w:szCs w:val="24"/>
              </w:rPr>
            </w:pPr>
            <w:r w:rsidRPr="008B4264">
              <w:rPr>
                <w:sz w:val="24"/>
                <w:szCs w:val="24"/>
              </w:rPr>
              <w:t>Ежегодно</w:t>
            </w:r>
          </w:p>
        </w:tc>
        <w:tc>
          <w:tcPr>
            <w:tcW w:w="4497" w:type="dxa"/>
          </w:tcPr>
          <w:p w14:paraId="2219899C" w14:textId="3B131C60" w:rsidR="003873C7" w:rsidRPr="00B81555" w:rsidRDefault="008B4264" w:rsidP="003873C7">
            <w:pPr>
              <w:spacing w:line="360" w:lineRule="auto"/>
              <w:rPr>
                <w:sz w:val="24"/>
                <w:szCs w:val="24"/>
              </w:rPr>
            </w:pPr>
            <w:r w:rsidRPr="008B4264">
              <w:rPr>
                <w:sz w:val="24"/>
                <w:szCs w:val="24"/>
              </w:rPr>
              <w:t>Среднесрочное планирование экономической политики в рамках процесса евроинтеграции</w:t>
            </w:r>
            <w:r>
              <w:rPr>
                <w:sz w:val="24"/>
                <w:szCs w:val="24"/>
              </w:rPr>
              <w:t>.</w:t>
            </w:r>
          </w:p>
        </w:tc>
      </w:tr>
    </w:tbl>
    <w:p w14:paraId="0234C988" w14:textId="77777777" w:rsidR="003873C7" w:rsidRPr="003873C7" w:rsidRDefault="003873C7" w:rsidP="00E85A16">
      <w:pPr>
        <w:spacing w:after="0" w:line="360" w:lineRule="auto"/>
        <w:ind w:firstLine="709"/>
        <w:jc w:val="both"/>
        <w:rPr>
          <w:sz w:val="24"/>
          <w:szCs w:val="24"/>
        </w:rPr>
      </w:pPr>
    </w:p>
    <w:p w14:paraId="19339BFC" w14:textId="2AFC2C1D" w:rsidR="002D421D" w:rsidRDefault="002D421D" w:rsidP="003A007E">
      <w:pPr>
        <w:pStyle w:val="text"/>
      </w:pPr>
    </w:p>
    <w:p w14:paraId="760640CC" w14:textId="5CEE5E4F" w:rsidR="004C3FE4" w:rsidRDefault="004C3FE4">
      <w:pPr>
        <w:rPr>
          <w:szCs w:val="28"/>
        </w:rPr>
      </w:pPr>
      <w:r>
        <w:rPr>
          <w:szCs w:val="28"/>
        </w:rPr>
        <w:br w:type="page"/>
      </w:r>
    </w:p>
    <w:p w14:paraId="3FA4EC6B" w14:textId="552416D8" w:rsidR="00445981" w:rsidRDefault="004C3FE4" w:rsidP="004C3FE4">
      <w:pPr>
        <w:pStyle w:val="1"/>
      </w:pPr>
      <w:r>
        <w:lastRenderedPageBreak/>
        <w:t>Отбор, группировка и оценка индикаторов экономической безопасности</w:t>
      </w:r>
    </w:p>
    <w:p w14:paraId="1FC87D72" w14:textId="0A1E28E1" w:rsidR="00C82507" w:rsidRPr="00C82507" w:rsidRDefault="00C82507" w:rsidP="00726415">
      <w:pPr>
        <w:pStyle w:val="a3"/>
        <w:jc w:val="both"/>
      </w:pPr>
      <w:r>
        <w:t>Н</w:t>
      </w:r>
      <w:r>
        <w:t xml:space="preserve">еобходимо собрать оценки индикаторов экономической безопасности </w:t>
      </w:r>
      <w:r w:rsidR="00726415">
        <w:t>Боснии и Герцеговины</w:t>
      </w:r>
      <w:r>
        <w:t xml:space="preserve"> за 2024 год. Результат представлен в Таблице </w:t>
      </w:r>
      <w:r>
        <w:t>6</w:t>
      </w:r>
      <w:r>
        <w:t>.</w:t>
      </w:r>
    </w:p>
    <w:p w14:paraId="4C091062" w14:textId="73B625C9" w:rsidR="004C3FE4" w:rsidRPr="004C3FE4" w:rsidRDefault="004C3FE4" w:rsidP="004C3FE4">
      <w:pPr>
        <w:spacing w:after="0" w:line="360" w:lineRule="auto"/>
        <w:ind w:firstLine="709"/>
        <w:jc w:val="both"/>
        <w:rPr>
          <w:sz w:val="24"/>
          <w:szCs w:val="20"/>
        </w:rPr>
      </w:pPr>
      <w:r w:rsidRPr="00045E56">
        <w:rPr>
          <w:sz w:val="24"/>
          <w:szCs w:val="20"/>
        </w:rPr>
        <w:t xml:space="preserve">Таблица </w:t>
      </w:r>
      <w:r>
        <w:rPr>
          <w:sz w:val="24"/>
          <w:szCs w:val="20"/>
        </w:rPr>
        <w:t>6</w:t>
      </w:r>
      <w:r w:rsidRPr="00045E56">
        <w:rPr>
          <w:sz w:val="24"/>
          <w:szCs w:val="20"/>
        </w:rPr>
        <w:t xml:space="preserve">. </w:t>
      </w:r>
      <w:r w:rsidRPr="004C3FE4">
        <w:rPr>
          <w:sz w:val="24"/>
          <w:szCs w:val="20"/>
        </w:rPr>
        <w:t xml:space="preserve">Индикаторы экономической безопасности </w:t>
      </w:r>
      <w:r w:rsidRPr="00045E56">
        <w:rPr>
          <w:sz w:val="24"/>
          <w:szCs w:val="20"/>
        </w:rPr>
        <w:t>БиГ</w:t>
      </w:r>
    </w:p>
    <w:tbl>
      <w:tblPr>
        <w:tblW w:w="9059" w:type="dxa"/>
        <w:tblInd w:w="113" w:type="dxa"/>
        <w:tblLook w:val="04A0" w:firstRow="1" w:lastRow="0" w:firstColumn="1" w:lastColumn="0" w:noHBand="0" w:noVBand="1"/>
      </w:tblPr>
      <w:tblGrid>
        <w:gridCol w:w="696"/>
        <w:gridCol w:w="5233"/>
        <w:gridCol w:w="1368"/>
        <w:gridCol w:w="876"/>
        <w:gridCol w:w="886"/>
      </w:tblGrid>
      <w:tr w:rsidR="004C3FE4" w:rsidRPr="004C3FE4" w14:paraId="17974D1D" w14:textId="77777777" w:rsidTr="00611C22">
        <w:trPr>
          <w:trHeight w:val="361"/>
        </w:trPr>
        <w:tc>
          <w:tcPr>
            <w:tcW w:w="696" w:type="dxa"/>
            <w:tcBorders>
              <w:top w:val="single" w:sz="4" w:space="0" w:color="auto"/>
              <w:left w:val="single" w:sz="4" w:space="0" w:color="auto"/>
              <w:bottom w:val="single" w:sz="4" w:space="0" w:color="auto"/>
              <w:right w:val="single" w:sz="4" w:space="0" w:color="auto"/>
            </w:tcBorders>
            <w:vAlign w:val="center"/>
            <w:hideMark/>
          </w:tcPr>
          <w:p w14:paraId="2F4BA59B"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 п/п</w:t>
            </w:r>
          </w:p>
        </w:tc>
        <w:tc>
          <w:tcPr>
            <w:tcW w:w="5233" w:type="dxa"/>
            <w:tcBorders>
              <w:top w:val="single" w:sz="4" w:space="0" w:color="auto"/>
              <w:left w:val="nil"/>
              <w:bottom w:val="single" w:sz="4" w:space="0" w:color="auto"/>
              <w:right w:val="single" w:sz="4" w:space="0" w:color="auto"/>
            </w:tcBorders>
            <w:vAlign w:val="center"/>
            <w:hideMark/>
          </w:tcPr>
          <w:p w14:paraId="041CE5C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63A6EAAA"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Единица измерения</w:t>
            </w:r>
          </w:p>
        </w:tc>
        <w:tc>
          <w:tcPr>
            <w:tcW w:w="876" w:type="dxa"/>
            <w:tcBorders>
              <w:top w:val="single" w:sz="4" w:space="0" w:color="auto"/>
              <w:left w:val="nil"/>
              <w:bottom w:val="single" w:sz="4" w:space="0" w:color="auto"/>
              <w:right w:val="single" w:sz="4" w:space="0" w:color="auto"/>
            </w:tcBorders>
            <w:vAlign w:val="center"/>
            <w:hideMark/>
          </w:tcPr>
          <w:p w14:paraId="15855586"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Факт</w:t>
            </w:r>
          </w:p>
        </w:tc>
        <w:tc>
          <w:tcPr>
            <w:tcW w:w="886" w:type="dxa"/>
            <w:tcBorders>
              <w:top w:val="single" w:sz="4" w:space="0" w:color="auto"/>
              <w:left w:val="nil"/>
              <w:bottom w:val="single" w:sz="4" w:space="0" w:color="auto"/>
              <w:right w:val="single" w:sz="4" w:space="0" w:color="auto"/>
            </w:tcBorders>
            <w:vAlign w:val="center"/>
            <w:hideMark/>
          </w:tcPr>
          <w:p w14:paraId="372EC06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Порог</w:t>
            </w:r>
          </w:p>
        </w:tc>
      </w:tr>
      <w:tr w:rsidR="004C3FE4" w:rsidRPr="004C3FE4" w14:paraId="73404CB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22761F63"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1</w:t>
            </w:r>
          </w:p>
        </w:tc>
        <w:tc>
          <w:tcPr>
            <w:tcW w:w="8363" w:type="dxa"/>
            <w:gridSpan w:val="4"/>
            <w:tcBorders>
              <w:top w:val="single" w:sz="4" w:space="0" w:color="auto"/>
              <w:left w:val="nil"/>
              <w:bottom w:val="single" w:sz="4" w:space="0" w:color="auto"/>
              <w:right w:val="single" w:sz="4" w:space="0" w:color="auto"/>
            </w:tcBorders>
            <w:vAlign w:val="center"/>
            <w:hideMark/>
          </w:tcPr>
          <w:p w14:paraId="289EE83E"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Способность экономики региона к устойчивому росту</w:t>
            </w:r>
          </w:p>
        </w:tc>
      </w:tr>
      <w:tr w:rsidR="004C3FE4" w:rsidRPr="004C3FE4" w14:paraId="27F2CBDA"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04CCF4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w:t>
            </w:r>
          </w:p>
        </w:tc>
        <w:tc>
          <w:tcPr>
            <w:tcW w:w="8363" w:type="dxa"/>
            <w:gridSpan w:val="4"/>
            <w:tcBorders>
              <w:top w:val="single" w:sz="4" w:space="0" w:color="auto"/>
              <w:left w:val="nil"/>
              <w:bottom w:val="single" w:sz="4" w:space="0" w:color="auto"/>
              <w:right w:val="single" w:sz="4" w:space="0" w:color="auto"/>
            </w:tcBorders>
            <w:vAlign w:val="center"/>
            <w:hideMark/>
          </w:tcPr>
          <w:p w14:paraId="45BABD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Энергетическая составляющая</w:t>
            </w:r>
          </w:p>
        </w:tc>
      </w:tr>
      <w:tr w:rsidR="004C3FE4" w:rsidRPr="004C3FE4" w14:paraId="3B566577"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28832B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1.1.1</w:t>
            </w:r>
          </w:p>
        </w:tc>
        <w:tc>
          <w:tcPr>
            <w:tcW w:w="5233" w:type="dxa"/>
            <w:tcBorders>
              <w:top w:val="nil"/>
              <w:left w:val="nil"/>
              <w:bottom w:val="single" w:sz="4" w:space="0" w:color="auto"/>
              <w:right w:val="single" w:sz="4" w:space="0" w:color="auto"/>
            </w:tcBorders>
            <w:vAlign w:val="center"/>
            <w:hideMark/>
          </w:tcPr>
          <w:p w14:paraId="4B38489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49456C2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752B67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7,72</w:t>
            </w:r>
          </w:p>
        </w:tc>
        <w:tc>
          <w:tcPr>
            <w:tcW w:w="886" w:type="dxa"/>
            <w:tcBorders>
              <w:top w:val="nil"/>
              <w:left w:val="nil"/>
              <w:bottom w:val="single" w:sz="4" w:space="0" w:color="auto"/>
              <w:right w:val="single" w:sz="4" w:space="0" w:color="auto"/>
            </w:tcBorders>
            <w:vAlign w:val="center"/>
            <w:hideMark/>
          </w:tcPr>
          <w:p w14:paraId="0B2F9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00699BE7"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7C7F4B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1.1.2</w:t>
            </w:r>
          </w:p>
        </w:tc>
        <w:tc>
          <w:tcPr>
            <w:tcW w:w="5233" w:type="dxa"/>
            <w:tcBorders>
              <w:top w:val="nil"/>
              <w:left w:val="nil"/>
              <w:bottom w:val="single" w:sz="4" w:space="0" w:color="auto"/>
              <w:right w:val="single" w:sz="4" w:space="0" w:color="auto"/>
            </w:tcBorders>
            <w:vAlign w:val="center"/>
            <w:hideMark/>
          </w:tcPr>
          <w:p w14:paraId="3A7C07E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43481B5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04D73B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4,17</w:t>
            </w:r>
          </w:p>
        </w:tc>
        <w:tc>
          <w:tcPr>
            <w:tcW w:w="886" w:type="dxa"/>
            <w:tcBorders>
              <w:top w:val="nil"/>
              <w:left w:val="nil"/>
              <w:bottom w:val="single" w:sz="4" w:space="0" w:color="auto"/>
              <w:right w:val="single" w:sz="4" w:space="0" w:color="auto"/>
            </w:tcBorders>
            <w:vAlign w:val="center"/>
            <w:hideMark/>
          </w:tcPr>
          <w:p w14:paraId="765D9D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04E44A09" w14:textId="77777777" w:rsidTr="00611C22">
        <w:trPr>
          <w:trHeight w:val="1085"/>
        </w:trPr>
        <w:tc>
          <w:tcPr>
            <w:tcW w:w="696" w:type="dxa"/>
            <w:tcBorders>
              <w:top w:val="nil"/>
              <w:left w:val="single" w:sz="4" w:space="0" w:color="auto"/>
              <w:bottom w:val="single" w:sz="4" w:space="0" w:color="auto"/>
              <w:right w:val="single" w:sz="4" w:space="0" w:color="auto"/>
            </w:tcBorders>
            <w:vAlign w:val="center"/>
            <w:hideMark/>
          </w:tcPr>
          <w:p w14:paraId="6E8E8E1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1.1.3</w:t>
            </w:r>
          </w:p>
        </w:tc>
        <w:tc>
          <w:tcPr>
            <w:tcW w:w="5233" w:type="dxa"/>
            <w:tcBorders>
              <w:top w:val="nil"/>
              <w:left w:val="nil"/>
              <w:bottom w:val="single" w:sz="4" w:space="0" w:color="auto"/>
              <w:right w:val="single" w:sz="4" w:space="0" w:color="auto"/>
            </w:tcBorders>
            <w:vAlign w:val="center"/>
            <w:hideMark/>
          </w:tcPr>
          <w:p w14:paraId="6DEEB3E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79792E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38EFBB5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99,80</w:t>
            </w:r>
          </w:p>
        </w:tc>
        <w:tc>
          <w:tcPr>
            <w:tcW w:w="886" w:type="dxa"/>
            <w:tcBorders>
              <w:top w:val="nil"/>
              <w:left w:val="nil"/>
              <w:bottom w:val="single" w:sz="4" w:space="0" w:color="auto"/>
              <w:right w:val="single" w:sz="4" w:space="0" w:color="auto"/>
            </w:tcBorders>
            <w:vAlign w:val="center"/>
            <w:hideMark/>
          </w:tcPr>
          <w:p w14:paraId="5FF2E91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313C0D3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44F8DD5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w:t>
            </w:r>
          </w:p>
        </w:tc>
        <w:tc>
          <w:tcPr>
            <w:tcW w:w="8363" w:type="dxa"/>
            <w:gridSpan w:val="4"/>
            <w:tcBorders>
              <w:top w:val="single" w:sz="4" w:space="0" w:color="auto"/>
              <w:left w:val="nil"/>
              <w:bottom w:val="single" w:sz="4" w:space="0" w:color="auto"/>
              <w:right w:val="single" w:sz="4" w:space="0" w:color="auto"/>
            </w:tcBorders>
            <w:vAlign w:val="center"/>
            <w:hideMark/>
          </w:tcPr>
          <w:p w14:paraId="1A5105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Внешнеэкономическая составляющая</w:t>
            </w:r>
          </w:p>
        </w:tc>
      </w:tr>
      <w:tr w:rsidR="004C3FE4" w:rsidRPr="004C3FE4" w14:paraId="6540D172"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7D36E4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1.2.1</w:t>
            </w:r>
          </w:p>
        </w:tc>
        <w:tc>
          <w:tcPr>
            <w:tcW w:w="5233" w:type="dxa"/>
            <w:tcBorders>
              <w:top w:val="nil"/>
              <w:left w:val="nil"/>
              <w:bottom w:val="single" w:sz="4" w:space="0" w:color="auto"/>
              <w:right w:val="single" w:sz="4" w:space="0" w:color="auto"/>
            </w:tcBorders>
            <w:vAlign w:val="center"/>
            <w:hideMark/>
          </w:tcPr>
          <w:p w14:paraId="353AE40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Экспорт товаров (% к ВВП)</w:t>
            </w:r>
          </w:p>
        </w:tc>
        <w:tc>
          <w:tcPr>
            <w:tcW w:w="1368" w:type="dxa"/>
            <w:tcBorders>
              <w:top w:val="nil"/>
              <w:left w:val="nil"/>
              <w:bottom w:val="single" w:sz="4" w:space="0" w:color="auto"/>
              <w:right w:val="single" w:sz="4" w:space="0" w:color="auto"/>
            </w:tcBorders>
            <w:vAlign w:val="center"/>
            <w:hideMark/>
          </w:tcPr>
          <w:p w14:paraId="2F4A9D8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5C8A651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29,69</w:t>
            </w:r>
          </w:p>
        </w:tc>
        <w:tc>
          <w:tcPr>
            <w:tcW w:w="886" w:type="dxa"/>
            <w:tcBorders>
              <w:top w:val="nil"/>
              <w:left w:val="nil"/>
              <w:bottom w:val="single" w:sz="4" w:space="0" w:color="auto"/>
              <w:right w:val="single" w:sz="4" w:space="0" w:color="auto"/>
            </w:tcBorders>
            <w:vAlign w:val="center"/>
            <w:hideMark/>
          </w:tcPr>
          <w:p w14:paraId="4453FD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&gt;25%</w:t>
            </w:r>
          </w:p>
        </w:tc>
      </w:tr>
      <w:tr w:rsidR="004C3FE4" w:rsidRPr="004C3FE4" w14:paraId="12DDFFEE"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2B001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1.2.2</w:t>
            </w:r>
          </w:p>
        </w:tc>
        <w:tc>
          <w:tcPr>
            <w:tcW w:w="5233" w:type="dxa"/>
            <w:tcBorders>
              <w:top w:val="nil"/>
              <w:left w:val="nil"/>
              <w:bottom w:val="single" w:sz="4" w:space="0" w:color="auto"/>
              <w:right w:val="single" w:sz="4" w:space="0" w:color="auto"/>
            </w:tcBorders>
            <w:vAlign w:val="center"/>
            <w:hideMark/>
          </w:tcPr>
          <w:p w14:paraId="353BDAC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 к ВВП)</w:t>
            </w:r>
          </w:p>
        </w:tc>
        <w:tc>
          <w:tcPr>
            <w:tcW w:w="1368" w:type="dxa"/>
            <w:tcBorders>
              <w:top w:val="nil"/>
              <w:left w:val="nil"/>
              <w:bottom w:val="single" w:sz="4" w:space="0" w:color="auto"/>
              <w:right w:val="single" w:sz="4" w:space="0" w:color="auto"/>
            </w:tcBorders>
            <w:vAlign w:val="center"/>
            <w:hideMark/>
          </w:tcPr>
          <w:p w14:paraId="5443E0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B02BD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-23,23</w:t>
            </w:r>
          </w:p>
        </w:tc>
        <w:tc>
          <w:tcPr>
            <w:tcW w:w="886" w:type="dxa"/>
            <w:tcBorders>
              <w:top w:val="nil"/>
              <w:left w:val="nil"/>
              <w:bottom w:val="single" w:sz="4" w:space="0" w:color="auto"/>
              <w:right w:val="single" w:sz="4" w:space="0" w:color="auto"/>
            </w:tcBorders>
            <w:vAlign w:val="center"/>
            <w:hideMark/>
          </w:tcPr>
          <w:p w14:paraId="431B8C3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&gt;-10%</w:t>
            </w:r>
          </w:p>
        </w:tc>
      </w:tr>
      <w:tr w:rsidR="004C3FE4" w:rsidRPr="004C3FE4" w14:paraId="38F640FF"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69B015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1.2.3</w:t>
            </w:r>
          </w:p>
        </w:tc>
        <w:tc>
          <w:tcPr>
            <w:tcW w:w="5233" w:type="dxa"/>
            <w:tcBorders>
              <w:top w:val="nil"/>
              <w:left w:val="nil"/>
              <w:bottom w:val="single" w:sz="4" w:space="0" w:color="auto"/>
              <w:right w:val="single" w:sz="4" w:space="0" w:color="auto"/>
            </w:tcBorders>
            <w:vAlign w:val="center"/>
            <w:hideMark/>
          </w:tcPr>
          <w:p w14:paraId="2345A4A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крупнейшего торгового партнёра в экспорте (Хорватия)</w:t>
            </w:r>
          </w:p>
        </w:tc>
        <w:tc>
          <w:tcPr>
            <w:tcW w:w="1368" w:type="dxa"/>
            <w:tcBorders>
              <w:top w:val="nil"/>
              <w:left w:val="nil"/>
              <w:bottom w:val="single" w:sz="4" w:space="0" w:color="auto"/>
              <w:right w:val="single" w:sz="4" w:space="0" w:color="auto"/>
            </w:tcBorders>
            <w:vAlign w:val="center"/>
            <w:hideMark/>
          </w:tcPr>
          <w:p w14:paraId="41CA4A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8A079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16,10</w:t>
            </w:r>
          </w:p>
        </w:tc>
        <w:tc>
          <w:tcPr>
            <w:tcW w:w="886" w:type="dxa"/>
            <w:tcBorders>
              <w:top w:val="nil"/>
              <w:left w:val="nil"/>
              <w:bottom w:val="single" w:sz="4" w:space="0" w:color="auto"/>
              <w:right w:val="single" w:sz="4" w:space="0" w:color="auto"/>
            </w:tcBorders>
            <w:vAlign w:val="center"/>
            <w:hideMark/>
          </w:tcPr>
          <w:p w14:paraId="0F5131F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6F9132C0"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5A284AE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w:t>
            </w:r>
          </w:p>
        </w:tc>
        <w:tc>
          <w:tcPr>
            <w:tcW w:w="8363" w:type="dxa"/>
            <w:gridSpan w:val="4"/>
            <w:tcBorders>
              <w:top w:val="single" w:sz="4" w:space="0" w:color="auto"/>
              <w:left w:val="nil"/>
              <w:bottom w:val="single" w:sz="4" w:space="0" w:color="auto"/>
              <w:right w:val="single" w:sz="4" w:space="0" w:color="auto"/>
            </w:tcBorders>
            <w:vAlign w:val="center"/>
            <w:hideMark/>
          </w:tcPr>
          <w:p w14:paraId="56CF739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Инвестиционно-инновационная составляющая</w:t>
            </w:r>
          </w:p>
        </w:tc>
      </w:tr>
      <w:tr w:rsidR="004C3FE4" w:rsidRPr="004C3FE4" w14:paraId="681D92D9"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3054EEF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1.3.1</w:t>
            </w:r>
          </w:p>
        </w:tc>
        <w:tc>
          <w:tcPr>
            <w:tcW w:w="5233" w:type="dxa"/>
            <w:tcBorders>
              <w:top w:val="nil"/>
              <w:left w:val="nil"/>
              <w:bottom w:val="single" w:sz="4" w:space="0" w:color="auto"/>
              <w:right w:val="single" w:sz="4" w:space="0" w:color="auto"/>
            </w:tcBorders>
            <w:vAlign w:val="center"/>
            <w:hideMark/>
          </w:tcPr>
          <w:p w14:paraId="4560D72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Государственные капитальные расходы (% от общих расходов бюджета)</w:t>
            </w:r>
          </w:p>
        </w:tc>
        <w:tc>
          <w:tcPr>
            <w:tcW w:w="1368" w:type="dxa"/>
            <w:tcBorders>
              <w:top w:val="nil"/>
              <w:left w:val="nil"/>
              <w:bottom w:val="single" w:sz="4" w:space="0" w:color="auto"/>
              <w:right w:val="single" w:sz="4" w:space="0" w:color="auto"/>
            </w:tcBorders>
            <w:vAlign w:val="center"/>
            <w:hideMark/>
          </w:tcPr>
          <w:p w14:paraId="2F2A769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B154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9,29</w:t>
            </w:r>
          </w:p>
        </w:tc>
        <w:tc>
          <w:tcPr>
            <w:tcW w:w="886" w:type="dxa"/>
            <w:tcBorders>
              <w:top w:val="nil"/>
              <w:left w:val="nil"/>
              <w:bottom w:val="single" w:sz="4" w:space="0" w:color="auto"/>
              <w:right w:val="single" w:sz="4" w:space="0" w:color="auto"/>
            </w:tcBorders>
            <w:vAlign w:val="center"/>
            <w:hideMark/>
          </w:tcPr>
          <w:p w14:paraId="4B25118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215FAE82"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51977AE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1.3.2</w:t>
            </w:r>
          </w:p>
        </w:tc>
        <w:tc>
          <w:tcPr>
            <w:tcW w:w="5233" w:type="dxa"/>
            <w:tcBorders>
              <w:top w:val="nil"/>
              <w:left w:val="nil"/>
              <w:bottom w:val="single" w:sz="4" w:space="0" w:color="auto"/>
              <w:right w:val="single" w:sz="4" w:space="0" w:color="auto"/>
            </w:tcBorders>
            <w:vAlign w:val="center"/>
            <w:hideMark/>
          </w:tcPr>
          <w:p w14:paraId="3B51E0B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сектора ИКТ (J — информация и коммуникации), база 2021=100</w:t>
            </w:r>
          </w:p>
        </w:tc>
        <w:tc>
          <w:tcPr>
            <w:tcW w:w="1368" w:type="dxa"/>
            <w:tcBorders>
              <w:top w:val="nil"/>
              <w:left w:val="nil"/>
              <w:bottom w:val="single" w:sz="4" w:space="0" w:color="auto"/>
              <w:right w:val="single" w:sz="4" w:space="0" w:color="auto"/>
            </w:tcBorders>
            <w:vAlign w:val="center"/>
            <w:hideMark/>
          </w:tcPr>
          <w:p w14:paraId="4F273B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2F1CC8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136,80</w:t>
            </w:r>
          </w:p>
        </w:tc>
        <w:tc>
          <w:tcPr>
            <w:tcW w:w="886" w:type="dxa"/>
            <w:tcBorders>
              <w:top w:val="nil"/>
              <w:left w:val="nil"/>
              <w:bottom w:val="single" w:sz="4" w:space="0" w:color="auto"/>
              <w:right w:val="single" w:sz="4" w:space="0" w:color="auto"/>
            </w:tcBorders>
            <w:vAlign w:val="center"/>
            <w:hideMark/>
          </w:tcPr>
          <w:p w14:paraId="7E3A65C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4EE62B36"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EB666A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1.3.3</w:t>
            </w:r>
          </w:p>
        </w:tc>
        <w:tc>
          <w:tcPr>
            <w:tcW w:w="5233" w:type="dxa"/>
            <w:tcBorders>
              <w:top w:val="nil"/>
              <w:left w:val="nil"/>
              <w:bottom w:val="single" w:sz="4" w:space="0" w:color="auto"/>
              <w:right w:val="single" w:sz="4" w:space="0" w:color="auto"/>
            </w:tcBorders>
            <w:vAlign w:val="center"/>
            <w:hideMark/>
          </w:tcPr>
          <w:p w14:paraId="668CDBB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ИКТ-сектора в обороте торговли и услуг</w:t>
            </w:r>
          </w:p>
        </w:tc>
        <w:tc>
          <w:tcPr>
            <w:tcW w:w="1368" w:type="dxa"/>
            <w:tcBorders>
              <w:top w:val="nil"/>
              <w:left w:val="nil"/>
              <w:bottom w:val="single" w:sz="4" w:space="0" w:color="auto"/>
              <w:right w:val="single" w:sz="4" w:space="0" w:color="auto"/>
            </w:tcBorders>
            <w:vAlign w:val="center"/>
            <w:hideMark/>
          </w:tcPr>
          <w:p w14:paraId="44D543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485F8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8,2</w:t>
            </w:r>
          </w:p>
        </w:tc>
        <w:tc>
          <w:tcPr>
            <w:tcW w:w="886" w:type="dxa"/>
            <w:tcBorders>
              <w:top w:val="nil"/>
              <w:left w:val="nil"/>
              <w:bottom w:val="single" w:sz="4" w:space="0" w:color="auto"/>
              <w:right w:val="single" w:sz="4" w:space="0" w:color="auto"/>
            </w:tcBorders>
            <w:vAlign w:val="center"/>
            <w:hideMark/>
          </w:tcPr>
          <w:p w14:paraId="6296D13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3BBB508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6F14A1D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w:t>
            </w:r>
          </w:p>
        </w:tc>
        <w:tc>
          <w:tcPr>
            <w:tcW w:w="8363" w:type="dxa"/>
            <w:gridSpan w:val="4"/>
            <w:tcBorders>
              <w:top w:val="single" w:sz="4" w:space="0" w:color="auto"/>
              <w:left w:val="nil"/>
              <w:bottom w:val="single" w:sz="4" w:space="0" w:color="auto"/>
              <w:right w:val="single" w:sz="4" w:space="0" w:color="auto"/>
            </w:tcBorders>
            <w:vAlign w:val="center"/>
            <w:hideMark/>
          </w:tcPr>
          <w:p w14:paraId="05918C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Демографическая составляющая</w:t>
            </w:r>
          </w:p>
        </w:tc>
      </w:tr>
      <w:tr w:rsidR="004C3FE4" w:rsidRPr="004C3FE4" w14:paraId="11E3176A"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C0CE4A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w:t>
            </w:r>
          </w:p>
        </w:tc>
        <w:tc>
          <w:tcPr>
            <w:tcW w:w="5233" w:type="dxa"/>
            <w:tcBorders>
              <w:top w:val="nil"/>
              <w:left w:val="nil"/>
              <w:bottom w:val="single" w:sz="4" w:space="0" w:color="auto"/>
              <w:right w:val="single" w:sz="4" w:space="0" w:color="auto"/>
            </w:tcBorders>
            <w:vAlign w:val="center"/>
            <w:hideMark/>
          </w:tcPr>
          <w:p w14:paraId="35AD529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молодёжной безработицы (15–24 лет)</w:t>
            </w:r>
          </w:p>
        </w:tc>
        <w:tc>
          <w:tcPr>
            <w:tcW w:w="1368" w:type="dxa"/>
            <w:tcBorders>
              <w:top w:val="nil"/>
              <w:left w:val="nil"/>
              <w:bottom w:val="single" w:sz="4" w:space="0" w:color="auto"/>
              <w:right w:val="single" w:sz="4" w:space="0" w:color="auto"/>
            </w:tcBorders>
            <w:vAlign w:val="center"/>
            <w:hideMark/>
          </w:tcPr>
          <w:p w14:paraId="5546E0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1B0D06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30,59</w:t>
            </w:r>
          </w:p>
        </w:tc>
        <w:tc>
          <w:tcPr>
            <w:tcW w:w="886" w:type="dxa"/>
            <w:tcBorders>
              <w:top w:val="nil"/>
              <w:left w:val="nil"/>
              <w:bottom w:val="single" w:sz="4" w:space="0" w:color="auto"/>
              <w:right w:val="single" w:sz="4" w:space="0" w:color="auto"/>
            </w:tcBorders>
            <w:vAlign w:val="center"/>
            <w:hideMark/>
          </w:tcPr>
          <w:p w14:paraId="5DB55D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0438551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5005FDF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1.4.2</w:t>
            </w:r>
          </w:p>
        </w:tc>
        <w:tc>
          <w:tcPr>
            <w:tcW w:w="5233" w:type="dxa"/>
            <w:tcBorders>
              <w:top w:val="nil"/>
              <w:left w:val="nil"/>
              <w:bottom w:val="single" w:sz="4" w:space="0" w:color="auto"/>
              <w:right w:val="single" w:sz="4" w:space="0" w:color="auto"/>
            </w:tcBorders>
            <w:vAlign w:val="center"/>
            <w:hideMark/>
          </w:tcPr>
          <w:p w14:paraId="10EC0ED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экономической активности населения</w:t>
            </w:r>
          </w:p>
        </w:tc>
        <w:tc>
          <w:tcPr>
            <w:tcW w:w="1368" w:type="dxa"/>
            <w:tcBorders>
              <w:top w:val="nil"/>
              <w:left w:val="nil"/>
              <w:bottom w:val="single" w:sz="4" w:space="0" w:color="auto"/>
              <w:right w:val="single" w:sz="4" w:space="0" w:color="auto"/>
            </w:tcBorders>
            <w:vAlign w:val="center"/>
            <w:hideMark/>
          </w:tcPr>
          <w:p w14:paraId="4B025D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4D6039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49,1</w:t>
            </w:r>
          </w:p>
        </w:tc>
        <w:tc>
          <w:tcPr>
            <w:tcW w:w="886" w:type="dxa"/>
            <w:tcBorders>
              <w:top w:val="nil"/>
              <w:left w:val="nil"/>
              <w:bottom w:val="single" w:sz="4" w:space="0" w:color="auto"/>
              <w:right w:val="single" w:sz="4" w:space="0" w:color="auto"/>
            </w:tcBorders>
            <w:vAlign w:val="center"/>
            <w:hideMark/>
          </w:tcPr>
          <w:p w14:paraId="1154FB4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FEC3AAC"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0262B9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1.4.3</w:t>
            </w:r>
          </w:p>
        </w:tc>
        <w:tc>
          <w:tcPr>
            <w:tcW w:w="5233" w:type="dxa"/>
            <w:tcBorders>
              <w:top w:val="nil"/>
              <w:left w:val="nil"/>
              <w:bottom w:val="single" w:sz="4" w:space="0" w:color="auto"/>
              <w:right w:val="single" w:sz="4" w:space="0" w:color="auto"/>
            </w:tcBorders>
            <w:vAlign w:val="center"/>
            <w:hideMark/>
          </w:tcPr>
          <w:p w14:paraId="536291C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Гендерный разрыв в уровне занятости</w:t>
            </w:r>
          </w:p>
        </w:tc>
        <w:tc>
          <w:tcPr>
            <w:tcW w:w="1368" w:type="dxa"/>
            <w:tcBorders>
              <w:top w:val="nil"/>
              <w:left w:val="nil"/>
              <w:bottom w:val="single" w:sz="4" w:space="0" w:color="auto"/>
              <w:right w:val="single" w:sz="4" w:space="0" w:color="auto"/>
            </w:tcBorders>
            <w:vAlign w:val="center"/>
            <w:hideMark/>
          </w:tcPr>
          <w:p w14:paraId="077F3DF0" w14:textId="77777777" w:rsidR="004C3FE4" w:rsidRPr="004C3FE4" w:rsidRDefault="004C3FE4" w:rsidP="004C3FE4">
            <w:pPr>
              <w:spacing w:after="0" w:line="240" w:lineRule="auto"/>
              <w:jc w:val="center"/>
              <w:rPr>
                <w:rFonts w:eastAsia="Times New Roman" w:cs="Times New Roman"/>
                <w:color w:val="000000"/>
                <w:sz w:val="24"/>
                <w:szCs w:val="24"/>
              </w:rPr>
            </w:pPr>
            <w:proofErr w:type="spellStart"/>
            <w:r w:rsidRPr="004C3FE4">
              <w:rPr>
                <w:rFonts w:eastAsia="Times New Roman" w:cs="Times New Roman"/>
                <w:color w:val="000000"/>
                <w:sz w:val="24"/>
                <w:szCs w:val="24"/>
              </w:rPr>
              <w:t>п.п</w:t>
            </w:r>
            <w:proofErr w:type="spellEnd"/>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777DC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886" w:type="dxa"/>
            <w:tcBorders>
              <w:top w:val="nil"/>
              <w:left w:val="nil"/>
              <w:bottom w:val="single" w:sz="4" w:space="0" w:color="auto"/>
              <w:right w:val="single" w:sz="4" w:space="0" w:color="auto"/>
            </w:tcBorders>
            <w:vAlign w:val="center"/>
            <w:hideMark/>
          </w:tcPr>
          <w:p w14:paraId="0C4D636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&lt;15</w:t>
            </w:r>
          </w:p>
        </w:tc>
      </w:tr>
      <w:tr w:rsidR="004C3FE4" w:rsidRPr="004C3FE4" w14:paraId="0C9E129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7493857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w:t>
            </w:r>
          </w:p>
        </w:tc>
        <w:tc>
          <w:tcPr>
            <w:tcW w:w="8363" w:type="dxa"/>
            <w:gridSpan w:val="4"/>
            <w:tcBorders>
              <w:top w:val="single" w:sz="4" w:space="0" w:color="auto"/>
              <w:left w:val="nil"/>
              <w:bottom w:val="single" w:sz="4" w:space="0" w:color="auto"/>
              <w:right w:val="single" w:sz="4" w:space="0" w:color="auto"/>
            </w:tcBorders>
            <w:vAlign w:val="center"/>
            <w:hideMark/>
          </w:tcPr>
          <w:p w14:paraId="5A73194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Финансовая составляющая</w:t>
            </w:r>
          </w:p>
        </w:tc>
      </w:tr>
      <w:tr w:rsidR="004C3FE4" w:rsidRPr="004C3FE4" w14:paraId="62F601E0"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273CC5A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1.5.1</w:t>
            </w:r>
          </w:p>
        </w:tc>
        <w:tc>
          <w:tcPr>
            <w:tcW w:w="5233" w:type="dxa"/>
            <w:tcBorders>
              <w:top w:val="nil"/>
              <w:left w:val="nil"/>
              <w:bottom w:val="single" w:sz="4" w:space="0" w:color="auto"/>
              <w:right w:val="single" w:sz="4" w:space="0" w:color="auto"/>
            </w:tcBorders>
            <w:vAlign w:val="center"/>
            <w:hideMark/>
          </w:tcPr>
          <w:p w14:paraId="6176C552"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Государственный долг (% к ВВП)</w:t>
            </w:r>
          </w:p>
        </w:tc>
        <w:tc>
          <w:tcPr>
            <w:tcW w:w="1368" w:type="dxa"/>
            <w:tcBorders>
              <w:top w:val="nil"/>
              <w:left w:val="nil"/>
              <w:bottom w:val="single" w:sz="4" w:space="0" w:color="auto"/>
              <w:right w:val="single" w:sz="4" w:space="0" w:color="auto"/>
            </w:tcBorders>
            <w:vAlign w:val="center"/>
            <w:hideMark/>
          </w:tcPr>
          <w:p w14:paraId="247CC31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1551D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18,72</w:t>
            </w:r>
          </w:p>
        </w:tc>
        <w:tc>
          <w:tcPr>
            <w:tcW w:w="886" w:type="dxa"/>
            <w:tcBorders>
              <w:top w:val="nil"/>
              <w:left w:val="nil"/>
              <w:bottom w:val="single" w:sz="4" w:space="0" w:color="auto"/>
              <w:right w:val="single" w:sz="4" w:space="0" w:color="auto"/>
            </w:tcBorders>
            <w:vAlign w:val="center"/>
            <w:hideMark/>
          </w:tcPr>
          <w:p w14:paraId="194E112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&lt;60%</w:t>
            </w:r>
          </w:p>
        </w:tc>
      </w:tr>
      <w:tr w:rsidR="004C3FE4" w:rsidRPr="004C3FE4" w14:paraId="0431FAB3"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2B2EB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1.5.2</w:t>
            </w:r>
          </w:p>
        </w:tc>
        <w:tc>
          <w:tcPr>
            <w:tcW w:w="5233" w:type="dxa"/>
            <w:tcBorders>
              <w:top w:val="nil"/>
              <w:left w:val="nil"/>
              <w:bottom w:val="single" w:sz="4" w:space="0" w:color="auto"/>
              <w:right w:val="single" w:sz="4" w:space="0" w:color="auto"/>
            </w:tcBorders>
            <w:vAlign w:val="center"/>
            <w:hideMark/>
          </w:tcPr>
          <w:p w14:paraId="74FBDAFF"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Среднегодовой темп инфляции (ИПЦ)</w:t>
            </w:r>
          </w:p>
        </w:tc>
        <w:tc>
          <w:tcPr>
            <w:tcW w:w="1368" w:type="dxa"/>
            <w:tcBorders>
              <w:top w:val="nil"/>
              <w:left w:val="nil"/>
              <w:bottom w:val="single" w:sz="4" w:space="0" w:color="auto"/>
              <w:right w:val="single" w:sz="4" w:space="0" w:color="auto"/>
            </w:tcBorders>
            <w:vAlign w:val="center"/>
            <w:hideMark/>
          </w:tcPr>
          <w:p w14:paraId="7D0D59C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43A0BE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1,7</w:t>
            </w:r>
          </w:p>
        </w:tc>
        <w:tc>
          <w:tcPr>
            <w:tcW w:w="886" w:type="dxa"/>
            <w:tcBorders>
              <w:top w:val="nil"/>
              <w:left w:val="nil"/>
              <w:bottom w:val="single" w:sz="4" w:space="0" w:color="auto"/>
              <w:right w:val="single" w:sz="4" w:space="0" w:color="auto"/>
            </w:tcBorders>
            <w:vAlign w:val="center"/>
            <w:hideMark/>
          </w:tcPr>
          <w:p w14:paraId="41E8347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w:t>
            </w:r>
          </w:p>
        </w:tc>
      </w:tr>
      <w:tr w:rsidR="004C3FE4" w:rsidRPr="004C3FE4" w14:paraId="099D1A9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C6B58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1.5.3</w:t>
            </w:r>
          </w:p>
        </w:tc>
        <w:tc>
          <w:tcPr>
            <w:tcW w:w="5233" w:type="dxa"/>
            <w:tcBorders>
              <w:top w:val="nil"/>
              <w:left w:val="nil"/>
              <w:bottom w:val="single" w:sz="4" w:space="0" w:color="auto"/>
              <w:right w:val="single" w:sz="4" w:space="0" w:color="auto"/>
            </w:tcBorders>
            <w:vAlign w:val="center"/>
            <w:hideMark/>
          </w:tcPr>
          <w:p w14:paraId="0D295EC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Дефицит консолидированного бюджета (% к ВВП)</w:t>
            </w:r>
          </w:p>
        </w:tc>
        <w:tc>
          <w:tcPr>
            <w:tcW w:w="1368" w:type="dxa"/>
            <w:tcBorders>
              <w:top w:val="nil"/>
              <w:left w:val="nil"/>
              <w:bottom w:val="single" w:sz="4" w:space="0" w:color="auto"/>
              <w:right w:val="single" w:sz="4" w:space="0" w:color="auto"/>
            </w:tcBorders>
            <w:vAlign w:val="center"/>
            <w:hideMark/>
          </w:tcPr>
          <w:p w14:paraId="0726736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9251D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-1,81</w:t>
            </w:r>
          </w:p>
        </w:tc>
        <w:tc>
          <w:tcPr>
            <w:tcW w:w="886" w:type="dxa"/>
            <w:tcBorders>
              <w:top w:val="nil"/>
              <w:left w:val="nil"/>
              <w:bottom w:val="single" w:sz="4" w:space="0" w:color="auto"/>
              <w:right w:val="single" w:sz="4" w:space="0" w:color="auto"/>
            </w:tcBorders>
            <w:vAlign w:val="center"/>
            <w:hideMark/>
          </w:tcPr>
          <w:p w14:paraId="4FF1C84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bl>
    <w:p w14:paraId="213611C3" w14:textId="60E435C9" w:rsidR="00611C22" w:rsidRDefault="00611C22"/>
    <w:p w14:paraId="60A97B18" w14:textId="4BC171FA" w:rsidR="00611C22" w:rsidRDefault="00611C22" w:rsidP="00611C22">
      <w:pPr>
        <w:spacing w:after="0" w:line="240" w:lineRule="auto"/>
        <w:ind w:firstLine="709"/>
      </w:pPr>
      <w:r>
        <w:br w:type="column"/>
      </w:r>
      <w:r>
        <w:rPr>
          <w:sz w:val="24"/>
          <w:szCs w:val="20"/>
        </w:rPr>
        <w:lastRenderedPageBreak/>
        <w:t xml:space="preserve">Продолжение таблицы </w:t>
      </w:r>
      <w:r>
        <w:rPr>
          <w:sz w:val="24"/>
          <w:szCs w:val="20"/>
        </w:rPr>
        <w:t>6</w:t>
      </w:r>
      <w:r>
        <w:rPr>
          <w:sz w:val="24"/>
          <w:szCs w:val="20"/>
        </w:rPr>
        <w:t>.</w:t>
      </w:r>
    </w:p>
    <w:tbl>
      <w:tblPr>
        <w:tblW w:w="90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233"/>
        <w:gridCol w:w="1368"/>
        <w:gridCol w:w="876"/>
        <w:gridCol w:w="886"/>
      </w:tblGrid>
      <w:tr w:rsidR="004C3FE4" w:rsidRPr="004C3FE4" w14:paraId="03597A1D" w14:textId="77777777" w:rsidTr="00611C22">
        <w:trPr>
          <w:trHeight w:val="361"/>
        </w:trPr>
        <w:tc>
          <w:tcPr>
            <w:tcW w:w="696" w:type="dxa"/>
            <w:vAlign w:val="center"/>
            <w:hideMark/>
          </w:tcPr>
          <w:p w14:paraId="6B12FC88"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2</w:t>
            </w:r>
          </w:p>
        </w:tc>
        <w:tc>
          <w:tcPr>
            <w:tcW w:w="8363" w:type="dxa"/>
            <w:gridSpan w:val="4"/>
            <w:vAlign w:val="center"/>
            <w:hideMark/>
          </w:tcPr>
          <w:p w14:paraId="526EE524"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Обеспечение приемлемого уровня жизни в регионе</w:t>
            </w:r>
          </w:p>
        </w:tc>
      </w:tr>
      <w:tr w:rsidR="004C3FE4" w:rsidRPr="004C3FE4" w14:paraId="49979EC4" w14:textId="77777777" w:rsidTr="00611C22">
        <w:trPr>
          <w:trHeight w:val="361"/>
        </w:trPr>
        <w:tc>
          <w:tcPr>
            <w:tcW w:w="696" w:type="dxa"/>
            <w:vAlign w:val="center"/>
            <w:hideMark/>
          </w:tcPr>
          <w:p w14:paraId="1AAE4A7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w:t>
            </w:r>
          </w:p>
        </w:tc>
        <w:tc>
          <w:tcPr>
            <w:tcW w:w="8363" w:type="dxa"/>
            <w:gridSpan w:val="4"/>
            <w:vAlign w:val="center"/>
            <w:hideMark/>
          </w:tcPr>
          <w:p w14:paraId="2B6B2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Научно-техническая составляющая</w:t>
            </w:r>
          </w:p>
        </w:tc>
      </w:tr>
      <w:tr w:rsidR="004C3FE4" w:rsidRPr="004C3FE4" w14:paraId="0A5B2315" w14:textId="77777777" w:rsidTr="00611C22">
        <w:trPr>
          <w:trHeight w:val="361"/>
        </w:trPr>
        <w:tc>
          <w:tcPr>
            <w:tcW w:w="696" w:type="dxa"/>
            <w:vAlign w:val="center"/>
            <w:hideMark/>
          </w:tcPr>
          <w:p w14:paraId="58B2A4B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2.1.1</w:t>
            </w:r>
          </w:p>
        </w:tc>
        <w:tc>
          <w:tcPr>
            <w:tcW w:w="5233" w:type="dxa"/>
            <w:vAlign w:val="center"/>
            <w:hideMark/>
          </w:tcPr>
          <w:p w14:paraId="5866B0D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глобальной инновационности (GII), баллы</w:t>
            </w:r>
          </w:p>
        </w:tc>
        <w:tc>
          <w:tcPr>
            <w:tcW w:w="1368" w:type="dxa"/>
            <w:vAlign w:val="center"/>
            <w:hideMark/>
          </w:tcPr>
          <w:p w14:paraId="769AFB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баллы</w:t>
            </w:r>
          </w:p>
        </w:tc>
        <w:tc>
          <w:tcPr>
            <w:tcW w:w="876" w:type="dxa"/>
            <w:vAlign w:val="center"/>
            <w:hideMark/>
          </w:tcPr>
          <w:p w14:paraId="32A3BE3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25,5</w:t>
            </w:r>
          </w:p>
        </w:tc>
        <w:tc>
          <w:tcPr>
            <w:tcW w:w="886" w:type="dxa"/>
            <w:vAlign w:val="center"/>
            <w:hideMark/>
          </w:tcPr>
          <w:p w14:paraId="4EC583B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&gt;30</w:t>
            </w:r>
          </w:p>
        </w:tc>
      </w:tr>
      <w:tr w:rsidR="004C3FE4" w:rsidRPr="004C3FE4" w14:paraId="7296150D" w14:textId="77777777" w:rsidTr="00611C22">
        <w:trPr>
          <w:trHeight w:val="361"/>
        </w:trPr>
        <w:tc>
          <w:tcPr>
            <w:tcW w:w="696" w:type="dxa"/>
            <w:vAlign w:val="center"/>
            <w:hideMark/>
          </w:tcPr>
          <w:p w14:paraId="655D8C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5233" w:type="dxa"/>
            <w:vAlign w:val="center"/>
            <w:hideMark/>
          </w:tcPr>
          <w:p w14:paraId="50D2F47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домохозяйств с доступом в интернет</w:t>
            </w:r>
          </w:p>
        </w:tc>
        <w:tc>
          <w:tcPr>
            <w:tcW w:w="1368" w:type="dxa"/>
            <w:vAlign w:val="center"/>
            <w:hideMark/>
          </w:tcPr>
          <w:p w14:paraId="47F94A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41BE392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84,2</w:t>
            </w:r>
          </w:p>
        </w:tc>
        <w:tc>
          <w:tcPr>
            <w:tcW w:w="886" w:type="dxa"/>
            <w:vAlign w:val="center"/>
            <w:hideMark/>
          </w:tcPr>
          <w:p w14:paraId="39A463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&gt;70%</w:t>
            </w:r>
          </w:p>
        </w:tc>
      </w:tr>
      <w:tr w:rsidR="004C3FE4" w:rsidRPr="004C3FE4" w14:paraId="61CC24EC" w14:textId="77777777" w:rsidTr="00611C22">
        <w:trPr>
          <w:trHeight w:val="361"/>
        </w:trPr>
        <w:tc>
          <w:tcPr>
            <w:tcW w:w="696" w:type="dxa"/>
            <w:vAlign w:val="center"/>
            <w:hideMark/>
          </w:tcPr>
          <w:p w14:paraId="02B2828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2.1.3</w:t>
            </w:r>
          </w:p>
        </w:tc>
        <w:tc>
          <w:tcPr>
            <w:tcW w:w="5233" w:type="dxa"/>
            <w:vAlign w:val="center"/>
            <w:hideMark/>
          </w:tcPr>
          <w:p w14:paraId="1546DAD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5A46943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60B01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886" w:type="dxa"/>
            <w:vAlign w:val="center"/>
            <w:hideMark/>
          </w:tcPr>
          <w:p w14:paraId="5EBF0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r w:rsidR="004C3FE4" w:rsidRPr="004C3FE4" w14:paraId="77106C94" w14:textId="77777777" w:rsidTr="00611C22">
        <w:trPr>
          <w:trHeight w:val="361"/>
        </w:trPr>
        <w:tc>
          <w:tcPr>
            <w:tcW w:w="696" w:type="dxa"/>
            <w:vAlign w:val="center"/>
            <w:hideMark/>
          </w:tcPr>
          <w:p w14:paraId="6FB157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w:t>
            </w:r>
          </w:p>
        </w:tc>
        <w:tc>
          <w:tcPr>
            <w:tcW w:w="8363" w:type="dxa"/>
            <w:gridSpan w:val="4"/>
            <w:vAlign w:val="center"/>
            <w:hideMark/>
          </w:tcPr>
          <w:p w14:paraId="017EC32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Производственная составляющая</w:t>
            </w:r>
          </w:p>
        </w:tc>
      </w:tr>
      <w:tr w:rsidR="004C3FE4" w:rsidRPr="004C3FE4" w14:paraId="3EF82DD1" w14:textId="77777777" w:rsidTr="00611C22">
        <w:trPr>
          <w:trHeight w:val="723"/>
        </w:trPr>
        <w:tc>
          <w:tcPr>
            <w:tcW w:w="696" w:type="dxa"/>
            <w:vAlign w:val="center"/>
            <w:hideMark/>
          </w:tcPr>
          <w:p w14:paraId="4C224E5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2.2.1</w:t>
            </w:r>
          </w:p>
        </w:tc>
        <w:tc>
          <w:tcPr>
            <w:tcW w:w="5233" w:type="dxa"/>
            <w:vAlign w:val="center"/>
            <w:hideMark/>
          </w:tcPr>
          <w:p w14:paraId="5B237C0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7B59E3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26725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93,1</w:t>
            </w:r>
          </w:p>
        </w:tc>
        <w:tc>
          <w:tcPr>
            <w:tcW w:w="886" w:type="dxa"/>
            <w:vAlign w:val="center"/>
            <w:hideMark/>
          </w:tcPr>
          <w:p w14:paraId="0A216A5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6AB6CDFD" w14:textId="77777777" w:rsidTr="00611C22">
        <w:trPr>
          <w:trHeight w:val="723"/>
        </w:trPr>
        <w:tc>
          <w:tcPr>
            <w:tcW w:w="696" w:type="dxa"/>
            <w:vAlign w:val="center"/>
            <w:hideMark/>
          </w:tcPr>
          <w:p w14:paraId="520291F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2.2.2</w:t>
            </w:r>
          </w:p>
        </w:tc>
        <w:tc>
          <w:tcPr>
            <w:tcW w:w="5233" w:type="dxa"/>
            <w:vAlign w:val="center"/>
            <w:hideMark/>
          </w:tcPr>
          <w:p w14:paraId="47A60E1D"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48784B8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9F6171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102,9</w:t>
            </w:r>
          </w:p>
        </w:tc>
        <w:tc>
          <w:tcPr>
            <w:tcW w:w="886" w:type="dxa"/>
            <w:vAlign w:val="center"/>
            <w:hideMark/>
          </w:tcPr>
          <w:p w14:paraId="00E19FA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&gt;95</w:t>
            </w:r>
          </w:p>
        </w:tc>
      </w:tr>
      <w:tr w:rsidR="004C3FE4" w:rsidRPr="004C3FE4" w14:paraId="5693EB68" w14:textId="77777777" w:rsidTr="00611C22">
        <w:trPr>
          <w:trHeight w:val="723"/>
        </w:trPr>
        <w:tc>
          <w:tcPr>
            <w:tcW w:w="696" w:type="dxa"/>
            <w:vAlign w:val="center"/>
            <w:hideMark/>
          </w:tcPr>
          <w:p w14:paraId="02095A9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2.2.3</w:t>
            </w:r>
          </w:p>
        </w:tc>
        <w:tc>
          <w:tcPr>
            <w:tcW w:w="5233" w:type="dxa"/>
            <w:vAlign w:val="center"/>
            <w:hideMark/>
          </w:tcPr>
          <w:p w14:paraId="3BE47B6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475F6C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32CB7C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137,8</w:t>
            </w:r>
          </w:p>
        </w:tc>
        <w:tc>
          <w:tcPr>
            <w:tcW w:w="886" w:type="dxa"/>
            <w:vAlign w:val="center"/>
            <w:hideMark/>
          </w:tcPr>
          <w:p w14:paraId="436D63A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6F49D238" w14:textId="77777777" w:rsidTr="00611C22">
        <w:trPr>
          <w:trHeight w:val="361"/>
        </w:trPr>
        <w:tc>
          <w:tcPr>
            <w:tcW w:w="696" w:type="dxa"/>
            <w:vAlign w:val="center"/>
            <w:hideMark/>
          </w:tcPr>
          <w:p w14:paraId="03BADF6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w:t>
            </w:r>
          </w:p>
        </w:tc>
        <w:tc>
          <w:tcPr>
            <w:tcW w:w="8363" w:type="dxa"/>
            <w:gridSpan w:val="4"/>
            <w:vAlign w:val="center"/>
            <w:hideMark/>
          </w:tcPr>
          <w:p w14:paraId="33195E7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Продовольственная составляющая</w:t>
            </w:r>
          </w:p>
        </w:tc>
      </w:tr>
      <w:tr w:rsidR="004C3FE4" w:rsidRPr="004C3FE4" w14:paraId="4FB94156" w14:textId="77777777" w:rsidTr="00611C22">
        <w:trPr>
          <w:trHeight w:val="361"/>
        </w:trPr>
        <w:tc>
          <w:tcPr>
            <w:tcW w:w="696" w:type="dxa"/>
            <w:vAlign w:val="center"/>
            <w:hideMark/>
          </w:tcPr>
          <w:p w14:paraId="7E12AA1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2.3.1</w:t>
            </w:r>
          </w:p>
        </w:tc>
        <w:tc>
          <w:tcPr>
            <w:tcW w:w="5233" w:type="dxa"/>
            <w:vAlign w:val="center"/>
            <w:hideMark/>
          </w:tcPr>
          <w:p w14:paraId="2D156A2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29968D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0FB868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-1,49</w:t>
            </w:r>
          </w:p>
        </w:tc>
        <w:tc>
          <w:tcPr>
            <w:tcW w:w="886" w:type="dxa"/>
            <w:vAlign w:val="center"/>
            <w:hideMark/>
          </w:tcPr>
          <w:p w14:paraId="3083EA1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525D006A" w14:textId="77777777" w:rsidTr="00611C22">
        <w:trPr>
          <w:trHeight w:val="723"/>
        </w:trPr>
        <w:tc>
          <w:tcPr>
            <w:tcW w:w="696" w:type="dxa"/>
            <w:vAlign w:val="center"/>
            <w:hideMark/>
          </w:tcPr>
          <w:p w14:paraId="110C62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5233" w:type="dxa"/>
            <w:vAlign w:val="center"/>
            <w:hideMark/>
          </w:tcPr>
          <w:p w14:paraId="231F1B5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7B6874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14C3BE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14,12</w:t>
            </w:r>
          </w:p>
        </w:tc>
        <w:tc>
          <w:tcPr>
            <w:tcW w:w="886" w:type="dxa"/>
            <w:vAlign w:val="center"/>
            <w:hideMark/>
          </w:tcPr>
          <w:p w14:paraId="14A328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447A25CE" w14:textId="77777777" w:rsidTr="00611C22">
        <w:trPr>
          <w:trHeight w:val="723"/>
        </w:trPr>
        <w:tc>
          <w:tcPr>
            <w:tcW w:w="696" w:type="dxa"/>
            <w:vAlign w:val="center"/>
            <w:hideMark/>
          </w:tcPr>
          <w:p w14:paraId="54E5D4D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2.3.3</w:t>
            </w:r>
          </w:p>
        </w:tc>
        <w:tc>
          <w:tcPr>
            <w:tcW w:w="5233" w:type="dxa"/>
            <w:vAlign w:val="center"/>
            <w:hideMark/>
          </w:tcPr>
          <w:p w14:paraId="102369B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продовольственных товаров в структуре потребительской корзины (</w:t>
            </w:r>
            <w:proofErr w:type="spellStart"/>
            <w:r w:rsidRPr="004C3FE4">
              <w:rPr>
                <w:rFonts w:eastAsia="Times New Roman" w:cs="Times New Roman"/>
                <w:color w:val="000000"/>
                <w:sz w:val="24"/>
                <w:szCs w:val="24"/>
              </w:rPr>
              <w:t>пондер</w:t>
            </w:r>
            <w:proofErr w:type="spellEnd"/>
            <w:r w:rsidRPr="004C3FE4">
              <w:rPr>
                <w:rFonts w:eastAsia="Times New Roman" w:cs="Times New Roman"/>
                <w:color w:val="000000"/>
                <w:sz w:val="24"/>
                <w:szCs w:val="24"/>
              </w:rPr>
              <w:t xml:space="preserve"> ИПЦ)</w:t>
            </w:r>
          </w:p>
        </w:tc>
        <w:tc>
          <w:tcPr>
            <w:tcW w:w="1368" w:type="dxa"/>
            <w:vAlign w:val="center"/>
            <w:hideMark/>
          </w:tcPr>
          <w:p w14:paraId="399B660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9A4E3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36,87</w:t>
            </w:r>
          </w:p>
        </w:tc>
        <w:tc>
          <w:tcPr>
            <w:tcW w:w="886" w:type="dxa"/>
            <w:vAlign w:val="center"/>
            <w:hideMark/>
          </w:tcPr>
          <w:p w14:paraId="65BDFC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&lt;40%</w:t>
            </w:r>
          </w:p>
        </w:tc>
      </w:tr>
      <w:tr w:rsidR="004C3FE4" w:rsidRPr="004C3FE4" w14:paraId="0A0BD84A" w14:textId="77777777" w:rsidTr="00611C22">
        <w:trPr>
          <w:trHeight w:val="361"/>
        </w:trPr>
        <w:tc>
          <w:tcPr>
            <w:tcW w:w="696" w:type="dxa"/>
            <w:vAlign w:val="center"/>
            <w:hideMark/>
          </w:tcPr>
          <w:p w14:paraId="1D092F7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w:t>
            </w:r>
          </w:p>
        </w:tc>
        <w:tc>
          <w:tcPr>
            <w:tcW w:w="8363" w:type="dxa"/>
            <w:gridSpan w:val="4"/>
            <w:vAlign w:val="center"/>
            <w:hideMark/>
          </w:tcPr>
          <w:p w14:paraId="046DF99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Социальная составляющая</w:t>
            </w:r>
          </w:p>
        </w:tc>
      </w:tr>
      <w:tr w:rsidR="004C3FE4" w:rsidRPr="004C3FE4" w14:paraId="300E1C46" w14:textId="77777777" w:rsidTr="00611C22">
        <w:trPr>
          <w:trHeight w:val="361"/>
        </w:trPr>
        <w:tc>
          <w:tcPr>
            <w:tcW w:w="696" w:type="dxa"/>
            <w:vAlign w:val="center"/>
            <w:hideMark/>
          </w:tcPr>
          <w:p w14:paraId="0375539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2.4.1</w:t>
            </w:r>
          </w:p>
        </w:tc>
        <w:tc>
          <w:tcPr>
            <w:tcW w:w="5233" w:type="dxa"/>
            <w:vAlign w:val="center"/>
            <w:hideMark/>
          </w:tcPr>
          <w:p w14:paraId="4714B75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безработицы (МОТ, LFS)</w:t>
            </w:r>
          </w:p>
        </w:tc>
        <w:tc>
          <w:tcPr>
            <w:tcW w:w="1368" w:type="dxa"/>
            <w:vAlign w:val="center"/>
            <w:hideMark/>
          </w:tcPr>
          <w:p w14:paraId="00CAB5F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BB3760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12,67</w:t>
            </w:r>
          </w:p>
        </w:tc>
        <w:tc>
          <w:tcPr>
            <w:tcW w:w="886" w:type="dxa"/>
            <w:vAlign w:val="center"/>
            <w:hideMark/>
          </w:tcPr>
          <w:p w14:paraId="2EC3FEA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1FCD6590" w14:textId="77777777" w:rsidTr="00611C22">
        <w:trPr>
          <w:trHeight w:val="361"/>
        </w:trPr>
        <w:tc>
          <w:tcPr>
            <w:tcW w:w="696" w:type="dxa"/>
            <w:vAlign w:val="center"/>
            <w:hideMark/>
          </w:tcPr>
          <w:p w14:paraId="285F72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2.4.2</w:t>
            </w:r>
          </w:p>
        </w:tc>
        <w:tc>
          <w:tcPr>
            <w:tcW w:w="5233" w:type="dxa"/>
            <w:vAlign w:val="center"/>
            <w:hideMark/>
          </w:tcPr>
          <w:p w14:paraId="70C07C5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занятости населения (15+)</w:t>
            </w:r>
          </w:p>
        </w:tc>
        <w:tc>
          <w:tcPr>
            <w:tcW w:w="1368" w:type="dxa"/>
            <w:vAlign w:val="center"/>
            <w:hideMark/>
          </w:tcPr>
          <w:p w14:paraId="236E253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5396772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42,9</w:t>
            </w:r>
          </w:p>
        </w:tc>
        <w:tc>
          <w:tcPr>
            <w:tcW w:w="886" w:type="dxa"/>
            <w:vAlign w:val="center"/>
            <w:hideMark/>
          </w:tcPr>
          <w:p w14:paraId="4E65507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C862836" w14:textId="77777777" w:rsidTr="00611C22">
        <w:trPr>
          <w:trHeight w:val="723"/>
        </w:trPr>
        <w:tc>
          <w:tcPr>
            <w:tcW w:w="696" w:type="dxa"/>
            <w:vAlign w:val="center"/>
            <w:hideMark/>
          </w:tcPr>
          <w:p w14:paraId="25BE07D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2.4.3</w:t>
            </w:r>
          </w:p>
        </w:tc>
        <w:tc>
          <w:tcPr>
            <w:tcW w:w="5233" w:type="dxa"/>
            <w:vAlign w:val="center"/>
            <w:hideMark/>
          </w:tcPr>
          <w:p w14:paraId="063FF510"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5EA9297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AA9E04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40,61</w:t>
            </w:r>
          </w:p>
        </w:tc>
        <w:tc>
          <w:tcPr>
            <w:tcW w:w="886" w:type="dxa"/>
            <w:vAlign w:val="center"/>
            <w:hideMark/>
          </w:tcPr>
          <w:p w14:paraId="020ECA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&lt;50%</w:t>
            </w:r>
          </w:p>
        </w:tc>
      </w:tr>
      <w:tr w:rsidR="004C3FE4" w:rsidRPr="004C3FE4" w14:paraId="0D0B3527" w14:textId="77777777" w:rsidTr="00611C22">
        <w:trPr>
          <w:trHeight w:val="361"/>
        </w:trPr>
        <w:tc>
          <w:tcPr>
            <w:tcW w:w="696" w:type="dxa"/>
            <w:vAlign w:val="center"/>
            <w:hideMark/>
          </w:tcPr>
          <w:p w14:paraId="11C1530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w:t>
            </w:r>
          </w:p>
        </w:tc>
        <w:tc>
          <w:tcPr>
            <w:tcW w:w="8363" w:type="dxa"/>
            <w:gridSpan w:val="4"/>
            <w:vAlign w:val="center"/>
            <w:hideMark/>
          </w:tcPr>
          <w:p w14:paraId="409AC8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Экологическая составляющая</w:t>
            </w:r>
          </w:p>
        </w:tc>
      </w:tr>
      <w:tr w:rsidR="004C3FE4" w:rsidRPr="004C3FE4" w14:paraId="5DC23D7F" w14:textId="77777777" w:rsidTr="00611C22">
        <w:trPr>
          <w:trHeight w:val="723"/>
        </w:trPr>
        <w:tc>
          <w:tcPr>
            <w:tcW w:w="696" w:type="dxa"/>
            <w:vAlign w:val="center"/>
            <w:hideMark/>
          </w:tcPr>
          <w:p w14:paraId="0202D60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2.5.1</w:t>
            </w:r>
          </w:p>
        </w:tc>
        <w:tc>
          <w:tcPr>
            <w:tcW w:w="5233" w:type="dxa"/>
            <w:vAlign w:val="center"/>
            <w:hideMark/>
          </w:tcPr>
          <w:p w14:paraId="41D8F7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3B99BFC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45E63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3,10</w:t>
            </w:r>
          </w:p>
        </w:tc>
        <w:tc>
          <w:tcPr>
            <w:tcW w:w="886" w:type="dxa"/>
            <w:vAlign w:val="center"/>
            <w:hideMark/>
          </w:tcPr>
          <w:p w14:paraId="040F65D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6A99DEDD" w14:textId="77777777" w:rsidTr="00611C22">
        <w:trPr>
          <w:trHeight w:val="361"/>
        </w:trPr>
        <w:tc>
          <w:tcPr>
            <w:tcW w:w="696" w:type="dxa"/>
            <w:vAlign w:val="center"/>
            <w:hideMark/>
          </w:tcPr>
          <w:p w14:paraId="7FBE15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2.5.2</w:t>
            </w:r>
          </w:p>
        </w:tc>
        <w:tc>
          <w:tcPr>
            <w:tcW w:w="5233" w:type="dxa"/>
            <w:vAlign w:val="center"/>
            <w:hideMark/>
          </w:tcPr>
          <w:p w14:paraId="3A5B979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66D421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30A801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14,60</w:t>
            </w:r>
          </w:p>
        </w:tc>
        <w:tc>
          <w:tcPr>
            <w:tcW w:w="886" w:type="dxa"/>
            <w:vAlign w:val="center"/>
            <w:hideMark/>
          </w:tcPr>
          <w:p w14:paraId="74E0AEA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27BF3ADE" w14:textId="77777777" w:rsidTr="00611C22">
        <w:trPr>
          <w:trHeight w:val="361"/>
        </w:trPr>
        <w:tc>
          <w:tcPr>
            <w:tcW w:w="696" w:type="dxa"/>
            <w:vAlign w:val="center"/>
            <w:hideMark/>
          </w:tcPr>
          <w:p w14:paraId="2C07B12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2.5.3</w:t>
            </w:r>
          </w:p>
        </w:tc>
        <w:tc>
          <w:tcPr>
            <w:tcW w:w="5233" w:type="dxa"/>
            <w:vAlign w:val="center"/>
            <w:hideMark/>
          </w:tcPr>
          <w:p w14:paraId="3E2422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Экологические налоги (% к ВВП)</w:t>
            </w:r>
          </w:p>
        </w:tc>
        <w:tc>
          <w:tcPr>
            <w:tcW w:w="1368" w:type="dxa"/>
            <w:vAlign w:val="center"/>
            <w:hideMark/>
          </w:tcPr>
          <w:p w14:paraId="0B4A6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 xml:space="preserve">% </w:t>
            </w:r>
          </w:p>
        </w:tc>
        <w:tc>
          <w:tcPr>
            <w:tcW w:w="876" w:type="dxa"/>
            <w:vAlign w:val="center"/>
            <w:hideMark/>
          </w:tcPr>
          <w:p w14:paraId="3FF3E5B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2,82</w:t>
            </w:r>
          </w:p>
        </w:tc>
        <w:tc>
          <w:tcPr>
            <w:tcW w:w="886" w:type="dxa"/>
            <w:vAlign w:val="center"/>
            <w:hideMark/>
          </w:tcPr>
          <w:p w14:paraId="0AC0F6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w:t>
            </w:r>
          </w:p>
        </w:tc>
      </w:tr>
    </w:tbl>
    <w:p w14:paraId="1707B648" w14:textId="77777777" w:rsidR="004C3FE4" w:rsidRPr="004C3FE4" w:rsidRDefault="004C3FE4" w:rsidP="004C3FE4"/>
    <w:p w14:paraId="07A684D8" w14:textId="034542CA" w:rsidR="00F67F72" w:rsidRDefault="00F67F72">
      <w:pPr>
        <w:rPr>
          <w:szCs w:val="28"/>
        </w:rPr>
      </w:pPr>
      <w:r>
        <w:rPr>
          <w:szCs w:val="28"/>
        </w:rPr>
        <w:br w:type="page"/>
      </w:r>
    </w:p>
    <w:p w14:paraId="6C1E7AD8" w14:textId="77777777" w:rsidR="00F67F72" w:rsidRDefault="00F67F72" w:rsidP="00F67F72">
      <w:pPr>
        <w:pStyle w:val="1"/>
      </w:pPr>
      <w:r>
        <w:lastRenderedPageBreak/>
        <w:t>Нормализация оценок по индикаторам экономической безопасности</w:t>
      </w:r>
    </w:p>
    <w:p w14:paraId="7B72D41E" w14:textId="108C7035" w:rsidR="003E3613" w:rsidRPr="00F72E5A" w:rsidRDefault="003E3613" w:rsidP="00F72E5A">
      <w:pPr>
        <w:pStyle w:val="a3"/>
        <w:jc w:val="both"/>
      </w:pPr>
      <w:r>
        <w:t>Необходимо провести оценку степени удаленности фактических значений индикаторов от их пороговых значений с помощью нормировки показателей для приведения их к безразмерному виду.</w:t>
      </w:r>
      <w:r w:rsidR="00F72E5A" w:rsidRPr="00F72E5A">
        <w:t xml:space="preserve"> </w:t>
      </w:r>
      <w:r>
        <w:t xml:space="preserve">Нормализация будет проведена по формулам, предложенным в работах В.К. </w:t>
      </w:r>
      <w:proofErr w:type="spellStart"/>
      <w:r>
        <w:t>Сенчагова</w:t>
      </w:r>
      <w:proofErr w:type="spellEnd"/>
      <w:r>
        <w:t xml:space="preserve"> и С.Н. Митякова. </w:t>
      </w:r>
    </w:p>
    <w:p w14:paraId="35D24D56" w14:textId="71F8F1F9" w:rsidR="003E3613" w:rsidRDefault="003E3613" w:rsidP="003E3613">
      <w:pPr>
        <w:pStyle w:val="a3"/>
        <w:jc w:val="both"/>
        <w:rPr>
          <w:lang w:val="en-US"/>
        </w:rPr>
      </w:pPr>
      <w:r>
        <w:t xml:space="preserve">Результат представлен в Таблице </w:t>
      </w:r>
      <w:r>
        <w:t>7</w:t>
      </w:r>
      <w:r>
        <w:t>.</w:t>
      </w:r>
    </w:p>
    <w:p w14:paraId="39E2DD80" w14:textId="0610DCAF" w:rsidR="00957617" w:rsidRPr="00EF3EEB" w:rsidRDefault="00957617" w:rsidP="00957617">
      <w:pPr>
        <w:spacing w:after="0" w:line="360" w:lineRule="auto"/>
        <w:ind w:firstLine="709"/>
        <w:jc w:val="both"/>
        <w:rPr>
          <w:sz w:val="24"/>
          <w:szCs w:val="20"/>
        </w:rPr>
      </w:pPr>
      <w:r w:rsidRPr="00045E56">
        <w:rPr>
          <w:sz w:val="24"/>
          <w:szCs w:val="20"/>
        </w:rPr>
        <w:t xml:space="preserve">Таблица </w:t>
      </w:r>
      <w:r w:rsidRPr="00EF3EEB">
        <w:rPr>
          <w:sz w:val="24"/>
          <w:szCs w:val="20"/>
        </w:rPr>
        <w:t>7</w:t>
      </w:r>
      <w:r w:rsidRPr="00045E56">
        <w:rPr>
          <w:sz w:val="24"/>
          <w:szCs w:val="20"/>
        </w:rPr>
        <w:t xml:space="preserve">. </w:t>
      </w:r>
      <w:r w:rsidR="00EB5B21" w:rsidRPr="00EB5B21">
        <w:rPr>
          <w:sz w:val="24"/>
          <w:szCs w:val="20"/>
        </w:rPr>
        <w:t xml:space="preserve">Нормировка показателей экономической безопасности </w:t>
      </w:r>
      <w:r w:rsidRPr="00045E56">
        <w:rPr>
          <w:sz w:val="24"/>
          <w:szCs w:val="20"/>
        </w:rPr>
        <w:t>БиГ</w:t>
      </w:r>
    </w:p>
    <w:tbl>
      <w:tblPr>
        <w:tblW w:w="9390" w:type="dxa"/>
        <w:tblInd w:w="113" w:type="dxa"/>
        <w:tblLook w:val="04A0" w:firstRow="1" w:lastRow="0" w:firstColumn="1" w:lastColumn="0" w:noHBand="0" w:noVBand="1"/>
      </w:tblPr>
      <w:tblGrid>
        <w:gridCol w:w="696"/>
        <w:gridCol w:w="2456"/>
        <w:gridCol w:w="1368"/>
        <w:gridCol w:w="933"/>
        <w:gridCol w:w="746"/>
        <w:gridCol w:w="1226"/>
        <w:gridCol w:w="1965"/>
      </w:tblGrid>
      <w:tr w:rsidR="00957617" w:rsidRPr="00957617" w14:paraId="28AD90AA" w14:textId="77777777" w:rsidTr="0052247A">
        <w:trPr>
          <w:trHeight w:val="689"/>
        </w:trPr>
        <w:tc>
          <w:tcPr>
            <w:tcW w:w="696" w:type="dxa"/>
            <w:tcBorders>
              <w:top w:val="single" w:sz="4" w:space="0" w:color="auto"/>
              <w:left w:val="single" w:sz="4" w:space="0" w:color="auto"/>
              <w:bottom w:val="single" w:sz="4" w:space="0" w:color="auto"/>
              <w:right w:val="single" w:sz="4" w:space="0" w:color="auto"/>
            </w:tcBorders>
            <w:vAlign w:val="center"/>
            <w:hideMark/>
          </w:tcPr>
          <w:p w14:paraId="4F3D5D7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 п/п</w:t>
            </w:r>
          </w:p>
        </w:tc>
        <w:tc>
          <w:tcPr>
            <w:tcW w:w="2456" w:type="dxa"/>
            <w:tcBorders>
              <w:top w:val="single" w:sz="4" w:space="0" w:color="auto"/>
              <w:left w:val="nil"/>
              <w:bottom w:val="single" w:sz="4" w:space="0" w:color="auto"/>
              <w:right w:val="single" w:sz="4" w:space="0" w:color="auto"/>
            </w:tcBorders>
            <w:vAlign w:val="center"/>
            <w:hideMark/>
          </w:tcPr>
          <w:p w14:paraId="0038AF2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19A5034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Единица измерения</w:t>
            </w:r>
          </w:p>
        </w:tc>
        <w:tc>
          <w:tcPr>
            <w:tcW w:w="933" w:type="dxa"/>
            <w:tcBorders>
              <w:top w:val="single" w:sz="4" w:space="0" w:color="auto"/>
              <w:left w:val="nil"/>
              <w:bottom w:val="single" w:sz="4" w:space="0" w:color="auto"/>
              <w:right w:val="single" w:sz="4" w:space="0" w:color="auto"/>
            </w:tcBorders>
            <w:vAlign w:val="center"/>
            <w:hideMark/>
          </w:tcPr>
          <w:p w14:paraId="6A7A870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Факт</w:t>
            </w:r>
          </w:p>
        </w:tc>
        <w:tc>
          <w:tcPr>
            <w:tcW w:w="746" w:type="dxa"/>
            <w:tcBorders>
              <w:top w:val="single" w:sz="4" w:space="0" w:color="auto"/>
              <w:left w:val="nil"/>
              <w:bottom w:val="single" w:sz="4" w:space="0" w:color="auto"/>
              <w:right w:val="single" w:sz="4" w:space="0" w:color="auto"/>
            </w:tcBorders>
            <w:vAlign w:val="center"/>
            <w:hideMark/>
          </w:tcPr>
          <w:p w14:paraId="799B7C34"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Тип</w:t>
            </w:r>
          </w:p>
        </w:tc>
        <w:tc>
          <w:tcPr>
            <w:tcW w:w="1226" w:type="dxa"/>
            <w:tcBorders>
              <w:top w:val="single" w:sz="4" w:space="0" w:color="auto"/>
              <w:left w:val="nil"/>
              <w:bottom w:val="single" w:sz="4" w:space="0" w:color="auto"/>
              <w:right w:val="single" w:sz="4" w:space="0" w:color="auto"/>
            </w:tcBorders>
            <w:vAlign w:val="center"/>
            <w:hideMark/>
          </w:tcPr>
          <w:p w14:paraId="5CF8C6A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Значение</w:t>
            </w:r>
          </w:p>
        </w:tc>
        <w:tc>
          <w:tcPr>
            <w:tcW w:w="1965" w:type="dxa"/>
            <w:tcBorders>
              <w:top w:val="single" w:sz="4" w:space="0" w:color="auto"/>
              <w:left w:val="nil"/>
              <w:bottom w:val="single" w:sz="4" w:space="0" w:color="auto"/>
              <w:right w:val="single" w:sz="4" w:space="0" w:color="auto"/>
            </w:tcBorders>
            <w:vAlign w:val="center"/>
            <w:hideMark/>
          </w:tcPr>
          <w:p w14:paraId="4EEB01B6"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Нормированное значение</w:t>
            </w:r>
          </w:p>
        </w:tc>
      </w:tr>
      <w:tr w:rsidR="00957617" w:rsidRPr="00957617" w14:paraId="088579B7"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259392A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1</w:t>
            </w:r>
          </w:p>
        </w:tc>
        <w:tc>
          <w:tcPr>
            <w:tcW w:w="8694" w:type="dxa"/>
            <w:gridSpan w:val="6"/>
            <w:tcBorders>
              <w:top w:val="single" w:sz="4" w:space="0" w:color="auto"/>
              <w:left w:val="nil"/>
              <w:bottom w:val="single" w:sz="4" w:space="0" w:color="auto"/>
              <w:right w:val="single" w:sz="4" w:space="0" w:color="auto"/>
            </w:tcBorders>
            <w:vAlign w:val="center"/>
            <w:hideMark/>
          </w:tcPr>
          <w:p w14:paraId="296E537C"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Способность экономики региона к устойчивому росту</w:t>
            </w:r>
          </w:p>
        </w:tc>
      </w:tr>
      <w:tr w:rsidR="00957617" w:rsidRPr="00957617" w14:paraId="33E5B4CB"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039B27C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w:t>
            </w:r>
          </w:p>
        </w:tc>
        <w:tc>
          <w:tcPr>
            <w:tcW w:w="8694" w:type="dxa"/>
            <w:gridSpan w:val="6"/>
            <w:tcBorders>
              <w:top w:val="single" w:sz="4" w:space="0" w:color="auto"/>
              <w:left w:val="nil"/>
              <w:bottom w:val="single" w:sz="4" w:space="0" w:color="auto"/>
              <w:right w:val="single" w:sz="4" w:space="0" w:color="auto"/>
            </w:tcBorders>
            <w:vAlign w:val="center"/>
            <w:hideMark/>
          </w:tcPr>
          <w:p w14:paraId="72514C3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Энергетическая составляющая</w:t>
            </w:r>
          </w:p>
        </w:tc>
      </w:tr>
      <w:tr w:rsidR="00957617" w:rsidRPr="00957617" w14:paraId="0FF3B6DF" w14:textId="77777777" w:rsidTr="0052247A">
        <w:trPr>
          <w:trHeight w:val="2068"/>
        </w:trPr>
        <w:tc>
          <w:tcPr>
            <w:tcW w:w="696" w:type="dxa"/>
            <w:tcBorders>
              <w:top w:val="nil"/>
              <w:left w:val="single" w:sz="4" w:space="0" w:color="auto"/>
              <w:bottom w:val="single" w:sz="4" w:space="0" w:color="auto"/>
              <w:right w:val="single" w:sz="4" w:space="0" w:color="auto"/>
            </w:tcBorders>
            <w:vAlign w:val="center"/>
            <w:hideMark/>
          </w:tcPr>
          <w:p w14:paraId="0E55AF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c>
          <w:tcPr>
            <w:tcW w:w="2456" w:type="dxa"/>
            <w:tcBorders>
              <w:top w:val="nil"/>
              <w:left w:val="nil"/>
              <w:bottom w:val="single" w:sz="4" w:space="0" w:color="auto"/>
              <w:right w:val="single" w:sz="4" w:space="0" w:color="auto"/>
            </w:tcBorders>
            <w:vAlign w:val="center"/>
            <w:hideMark/>
          </w:tcPr>
          <w:p w14:paraId="083227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071BE1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3A08AF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7,72</w:t>
            </w:r>
          </w:p>
        </w:tc>
        <w:tc>
          <w:tcPr>
            <w:tcW w:w="746" w:type="dxa"/>
            <w:tcBorders>
              <w:top w:val="nil"/>
              <w:left w:val="nil"/>
              <w:bottom w:val="single" w:sz="4" w:space="0" w:color="auto"/>
              <w:right w:val="single" w:sz="4" w:space="0" w:color="auto"/>
            </w:tcBorders>
            <w:vAlign w:val="center"/>
            <w:hideMark/>
          </w:tcPr>
          <w:p w14:paraId="50FF0C3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6383F9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tcBorders>
              <w:top w:val="nil"/>
              <w:left w:val="nil"/>
              <w:bottom w:val="single" w:sz="4" w:space="0" w:color="auto"/>
              <w:right w:val="single" w:sz="4" w:space="0" w:color="auto"/>
            </w:tcBorders>
            <w:vAlign w:val="center"/>
            <w:hideMark/>
          </w:tcPr>
          <w:p w14:paraId="591183A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58D9C30A" w14:textId="77777777" w:rsidTr="0052247A">
        <w:trPr>
          <w:trHeight w:val="1034"/>
        </w:trPr>
        <w:tc>
          <w:tcPr>
            <w:tcW w:w="696" w:type="dxa"/>
            <w:tcBorders>
              <w:top w:val="nil"/>
              <w:left w:val="single" w:sz="4" w:space="0" w:color="auto"/>
              <w:bottom w:val="single" w:sz="4" w:space="0" w:color="auto"/>
              <w:right w:val="single" w:sz="4" w:space="0" w:color="auto"/>
            </w:tcBorders>
            <w:vAlign w:val="center"/>
            <w:hideMark/>
          </w:tcPr>
          <w:p w14:paraId="13BB34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c>
          <w:tcPr>
            <w:tcW w:w="2456" w:type="dxa"/>
            <w:tcBorders>
              <w:top w:val="nil"/>
              <w:left w:val="nil"/>
              <w:bottom w:val="single" w:sz="4" w:space="0" w:color="auto"/>
              <w:right w:val="single" w:sz="4" w:space="0" w:color="auto"/>
            </w:tcBorders>
            <w:vAlign w:val="center"/>
            <w:hideMark/>
          </w:tcPr>
          <w:p w14:paraId="0FD5E70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1C0DA7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2EC3C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4,17</w:t>
            </w:r>
          </w:p>
        </w:tc>
        <w:tc>
          <w:tcPr>
            <w:tcW w:w="746" w:type="dxa"/>
            <w:tcBorders>
              <w:top w:val="nil"/>
              <w:left w:val="nil"/>
              <w:bottom w:val="single" w:sz="4" w:space="0" w:color="auto"/>
              <w:right w:val="single" w:sz="4" w:space="0" w:color="auto"/>
            </w:tcBorders>
            <w:vAlign w:val="center"/>
            <w:hideMark/>
          </w:tcPr>
          <w:p w14:paraId="4BCC1F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70F086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tcBorders>
              <w:top w:val="nil"/>
              <w:left w:val="nil"/>
              <w:bottom w:val="single" w:sz="4" w:space="0" w:color="auto"/>
              <w:right w:val="single" w:sz="4" w:space="0" w:color="auto"/>
            </w:tcBorders>
            <w:vAlign w:val="center"/>
            <w:hideMark/>
          </w:tcPr>
          <w:p w14:paraId="56716F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1,40</w:t>
            </w:r>
          </w:p>
        </w:tc>
      </w:tr>
      <w:tr w:rsidR="00957617" w:rsidRPr="00957617" w14:paraId="3F7F4F27" w14:textId="77777777" w:rsidTr="0052247A">
        <w:trPr>
          <w:trHeight w:val="2413"/>
        </w:trPr>
        <w:tc>
          <w:tcPr>
            <w:tcW w:w="696" w:type="dxa"/>
            <w:tcBorders>
              <w:top w:val="nil"/>
              <w:left w:val="single" w:sz="4" w:space="0" w:color="auto"/>
              <w:bottom w:val="single" w:sz="4" w:space="0" w:color="auto"/>
              <w:right w:val="single" w:sz="4" w:space="0" w:color="auto"/>
            </w:tcBorders>
            <w:vAlign w:val="center"/>
            <w:hideMark/>
          </w:tcPr>
          <w:p w14:paraId="351C34B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1.1.3</w:t>
            </w:r>
          </w:p>
        </w:tc>
        <w:tc>
          <w:tcPr>
            <w:tcW w:w="2456" w:type="dxa"/>
            <w:tcBorders>
              <w:top w:val="nil"/>
              <w:left w:val="nil"/>
              <w:bottom w:val="single" w:sz="4" w:space="0" w:color="auto"/>
              <w:right w:val="single" w:sz="4" w:space="0" w:color="auto"/>
            </w:tcBorders>
            <w:vAlign w:val="center"/>
            <w:hideMark/>
          </w:tcPr>
          <w:p w14:paraId="16203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6DB484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tcBorders>
              <w:top w:val="nil"/>
              <w:left w:val="nil"/>
              <w:bottom w:val="single" w:sz="4" w:space="0" w:color="auto"/>
              <w:right w:val="single" w:sz="4" w:space="0" w:color="auto"/>
            </w:tcBorders>
            <w:vAlign w:val="center"/>
            <w:hideMark/>
          </w:tcPr>
          <w:p w14:paraId="4151918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99,8</w:t>
            </w:r>
          </w:p>
        </w:tc>
        <w:tc>
          <w:tcPr>
            <w:tcW w:w="746" w:type="dxa"/>
            <w:tcBorders>
              <w:top w:val="nil"/>
              <w:left w:val="nil"/>
              <w:bottom w:val="single" w:sz="4" w:space="0" w:color="auto"/>
              <w:right w:val="single" w:sz="4" w:space="0" w:color="auto"/>
            </w:tcBorders>
            <w:vAlign w:val="center"/>
            <w:hideMark/>
          </w:tcPr>
          <w:p w14:paraId="714884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tcBorders>
              <w:top w:val="nil"/>
              <w:left w:val="nil"/>
              <w:bottom w:val="single" w:sz="4" w:space="0" w:color="auto"/>
              <w:right w:val="single" w:sz="4" w:space="0" w:color="auto"/>
            </w:tcBorders>
            <w:vAlign w:val="center"/>
            <w:hideMark/>
          </w:tcPr>
          <w:p w14:paraId="061376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tcBorders>
              <w:top w:val="nil"/>
              <w:left w:val="nil"/>
              <w:bottom w:val="single" w:sz="4" w:space="0" w:color="auto"/>
              <w:right w:val="single" w:sz="4" w:space="0" w:color="auto"/>
            </w:tcBorders>
            <w:vAlign w:val="center"/>
            <w:hideMark/>
          </w:tcPr>
          <w:p w14:paraId="33B846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1,06</w:t>
            </w:r>
          </w:p>
        </w:tc>
      </w:tr>
    </w:tbl>
    <w:p w14:paraId="20018B7C" w14:textId="1226565F" w:rsidR="0052247A" w:rsidRDefault="0052247A"/>
    <w:p w14:paraId="16FA0F36" w14:textId="0694384E" w:rsidR="0052247A" w:rsidRDefault="0052247A">
      <w:r>
        <w:br w:type="column"/>
      </w:r>
      <w:r w:rsidR="006521F0">
        <w:rPr>
          <w:sz w:val="24"/>
          <w:szCs w:val="20"/>
        </w:rPr>
        <w:lastRenderedPageBreak/>
        <w:t xml:space="preserve">Продолжение таблицы </w:t>
      </w:r>
      <w:r w:rsidR="006521F0">
        <w:rPr>
          <w:sz w:val="24"/>
          <w:szCs w:val="20"/>
        </w:rPr>
        <w:t>7</w:t>
      </w:r>
      <w:r w:rsidR="006521F0">
        <w:rPr>
          <w:sz w:val="24"/>
          <w:szCs w:val="20"/>
        </w:rPr>
        <w:t>.</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639198F8" w14:textId="77777777" w:rsidTr="006521F0">
        <w:trPr>
          <w:trHeight w:val="344"/>
        </w:trPr>
        <w:tc>
          <w:tcPr>
            <w:tcW w:w="696" w:type="dxa"/>
            <w:vAlign w:val="center"/>
            <w:hideMark/>
          </w:tcPr>
          <w:p w14:paraId="120C5A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w:t>
            </w:r>
          </w:p>
        </w:tc>
        <w:tc>
          <w:tcPr>
            <w:tcW w:w="8694" w:type="dxa"/>
            <w:gridSpan w:val="6"/>
            <w:vAlign w:val="center"/>
            <w:hideMark/>
          </w:tcPr>
          <w:p w14:paraId="7EF3A1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Внешнеэкономическая составляющая</w:t>
            </w:r>
          </w:p>
        </w:tc>
      </w:tr>
      <w:tr w:rsidR="00957617" w:rsidRPr="00957617" w14:paraId="01FEC415" w14:textId="77777777" w:rsidTr="006521F0">
        <w:trPr>
          <w:trHeight w:val="689"/>
        </w:trPr>
        <w:tc>
          <w:tcPr>
            <w:tcW w:w="696" w:type="dxa"/>
            <w:vAlign w:val="center"/>
            <w:hideMark/>
          </w:tcPr>
          <w:p w14:paraId="63A647E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1.2.1</w:t>
            </w:r>
          </w:p>
        </w:tc>
        <w:tc>
          <w:tcPr>
            <w:tcW w:w="2456" w:type="dxa"/>
            <w:vAlign w:val="center"/>
            <w:hideMark/>
          </w:tcPr>
          <w:p w14:paraId="7D21FCC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Экспорт товаров (% к ВВП)</w:t>
            </w:r>
          </w:p>
        </w:tc>
        <w:tc>
          <w:tcPr>
            <w:tcW w:w="1368" w:type="dxa"/>
            <w:vAlign w:val="center"/>
            <w:hideMark/>
          </w:tcPr>
          <w:p w14:paraId="1BEC3D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50EE3F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29,69</w:t>
            </w:r>
          </w:p>
        </w:tc>
        <w:tc>
          <w:tcPr>
            <w:tcW w:w="746" w:type="dxa"/>
            <w:vAlign w:val="center"/>
            <w:hideMark/>
          </w:tcPr>
          <w:p w14:paraId="5F11E0B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BE730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F307B7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B8EFCF9" w14:textId="77777777" w:rsidTr="006521F0">
        <w:trPr>
          <w:trHeight w:val="1034"/>
        </w:trPr>
        <w:tc>
          <w:tcPr>
            <w:tcW w:w="696" w:type="dxa"/>
            <w:vAlign w:val="center"/>
            <w:hideMark/>
          </w:tcPr>
          <w:p w14:paraId="25B500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1.2.2</w:t>
            </w:r>
          </w:p>
        </w:tc>
        <w:tc>
          <w:tcPr>
            <w:tcW w:w="2456" w:type="dxa"/>
            <w:vAlign w:val="center"/>
            <w:hideMark/>
          </w:tcPr>
          <w:p w14:paraId="2BDBEC7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 к ВВП)</w:t>
            </w:r>
          </w:p>
        </w:tc>
        <w:tc>
          <w:tcPr>
            <w:tcW w:w="1368" w:type="dxa"/>
            <w:vAlign w:val="center"/>
            <w:hideMark/>
          </w:tcPr>
          <w:p w14:paraId="2F0B8BA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F9CAF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-23,23</w:t>
            </w:r>
          </w:p>
        </w:tc>
        <w:tc>
          <w:tcPr>
            <w:tcW w:w="746" w:type="dxa"/>
            <w:vAlign w:val="center"/>
            <w:hideMark/>
          </w:tcPr>
          <w:p w14:paraId="51EBD67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F8EAB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7F48EBE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1,39</w:t>
            </w:r>
          </w:p>
        </w:tc>
      </w:tr>
      <w:tr w:rsidR="00957617" w:rsidRPr="00957617" w14:paraId="53A6FE3F" w14:textId="77777777" w:rsidTr="006521F0">
        <w:trPr>
          <w:trHeight w:val="1724"/>
        </w:trPr>
        <w:tc>
          <w:tcPr>
            <w:tcW w:w="696" w:type="dxa"/>
            <w:vAlign w:val="center"/>
            <w:hideMark/>
          </w:tcPr>
          <w:p w14:paraId="278BA04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c>
          <w:tcPr>
            <w:tcW w:w="2456" w:type="dxa"/>
            <w:vAlign w:val="center"/>
            <w:hideMark/>
          </w:tcPr>
          <w:p w14:paraId="3290394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крупнейшего торгового партнёра в экспорте (Хорватия)</w:t>
            </w:r>
          </w:p>
        </w:tc>
        <w:tc>
          <w:tcPr>
            <w:tcW w:w="1368" w:type="dxa"/>
            <w:vAlign w:val="center"/>
            <w:hideMark/>
          </w:tcPr>
          <w:p w14:paraId="61F32E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49530F7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16,10</w:t>
            </w:r>
          </w:p>
        </w:tc>
        <w:tc>
          <w:tcPr>
            <w:tcW w:w="746" w:type="dxa"/>
            <w:vAlign w:val="center"/>
            <w:hideMark/>
          </w:tcPr>
          <w:p w14:paraId="128560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1CAB2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83CE84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r>
      <w:tr w:rsidR="00957617" w:rsidRPr="00957617" w14:paraId="1BAFCFFD" w14:textId="77777777" w:rsidTr="006521F0">
        <w:trPr>
          <w:trHeight w:val="344"/>
        </w:trPr>
        <w:tc>
          <w:tcPr>
            <w:tcW w:w="696" w:type="dxa"/>
            <w:vAlign w:val="center"/>
            <w:hideMark/>
          </w:tcPr>
          <w:p w14:paraId="4874A1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w:t>
            </w:r>
          </w:p>
        </w:tc>
        <w:tc>
          <w:tcPr>
            <w:tcW w:w="8694" w:type="dxa"/>
            <w:gridSpan w:val="6"/>
            <w:vAlign w:val="center"/>
            <w:hideMark/>
          </w:tcPr>
          <w:p w14:paraId="3D7063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Инвестиционно-инновационная составляющая</w:t>
            </w:r>
          </w:p>
        </w:tc>
      </w:tr>
      <w:tr w:rsidR="00957617" w:rsidRPr="00957617" w14:paraId="71CCFD0B" w14:textId="77777777" w:rsidTr="006521F0">
        <w:trPr>
          <w:trHeight w:val="1724"/>
        </w:trPr>
        <w:tc>
          <w:tcPr>
            <w:tcW w:w="696" w:type="dxa"/>
            <w:vAlign w:val="center"/>
            <w:hideMark/>
          </w:tcPr>
          <w:p w14:paraId="42CACD7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1.3.1</w:t>
            </w:r>
          </w:p>
        </w:tc>
        <w:tc>
          <w:tcPr>
            <w:tcW w:w="2456" w:type="dxa"/>
            <w:vAlign w:val="center"/>
            <w:hideMark/>
          </w:tcPr>
          <w:p w14:paraId="79391CA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Государственные капитальные расходы (% от общих расходов бюджета)</w:t>
            </w:r>
          </w:p>
        </w:tc>
        <w:tc>
          <w:tcPr>
            <w:tcW w:w="1368" w:type="dxa"/>
            <w:vAlign w:val="center"/>
            <w:hideMark/>
          </w:tcPr>
          <w:p w14:paraId="1F0E1F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BE96D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9,29</w:t>
            </w:r>
          </w:p>
        </w:tc>
        <w:tc>
          <w:tcPr>
            <w:tcW w:w="746" w:type="dxa"/>
            <w:vAlign w:val="center"/>
            <w:hideMark/>
          </w:tcPr>
          <w:p w14:paraId="452534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F6A373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68D5EC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1,30</w:t>
            </w:r>
          </w:p>
        </w:tc>
      </w:tr>
      <w:tr w:rsidR="00957617" w:rsidRPr="00957617" w14:paraId="25340BA2" w14:textId="77777777" w:rsidTr="006521F0">
        <w:trPr>
          <w:trHeight w:val="1724"/>
        </w:trPr>
        <w:tc>
          <w:tcPr>
            <w:tcW w:w="696" w:type="dxa"/>
            <w:vAlign w:val="center"/>
            <w:hideMark/>
          </w:tcPr>
          <w:p w14:paraId="60147EC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1.3.2</w:t>
            </w:r>
          </w:p>
        </w:tc>
        <w:tc>
          <w:tcPr>
            <w:tcW w:w="2456" w:type="dxa"/>
            <w:vAlign w:val="center"/>
            <w:hideMark/>
          </w:tcPr>
          <w:p w14:paraId="0D50E58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сектора ИКТ (J — информация и коммуникации), база 2021=100</w:t>
            </w:r>
          </w:p>
        </w:tc>
        <w:tc>
          <w:tcPr>
            <w:tcW w:w="1368" w:type="dxa"/>
            <w:vAlign w:val="center"/>
            <w:hideMark/>
          </w:tcPr>
          <w:p w14:paraId="73820CD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5F3443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136,80</w:t>
            </w:r>
          </w:p>
        </w:tc>
        <w:tc>
          <w:tcPr>
            <w:tcW w:w="746" w:type="dxa"/>
            <w:vAlign w:val="center"/>
            <w:hideMark/>
          </w:tcPr>
          <w:p w14:paraId="73027E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1BF9E9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337C4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7A9FC862" w14:textId="77777777" w:rsidTr="006521F0">
        <w:trPr>
          <w:trHeight w:val="1034"/>
        </w:trPr>
        <w:tc>
          <w:tcPr>
            <w:tcW w:w="696" w:type="dxa"/>
            <w:vAlign w:val="center"/>
            <w:hideMark/>
          </w:tcPr>
          <w:p w14:paraId="58AF1D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1.3.3</w:t>
            </w:r>
          </w:p>
        </w:tc>
        <w:tc>
          <w:tcPr>
            <w:tcW w:w="2456" w:type="dxa"/>
            <w:vAlign w:val="center"/>
            <w:hideMark/>
          </w:tcPr>
          <w:p w14:paraId="51039F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ИКТ-сектора в обороте торговли и услуг</w:t>
            </w:r>
          </w:p>
        </w:tc>
        <w:tc>
          <w:tcPr>
            <w:tcW w:w="1368" w:type="dxa"/>
            <w:vAlign w:val="center"/>
            <w:hideMark/>
          </w:tcPr>
          <w:p w14:paraId="12FBDF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3B41B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8,20</w:t>
            </w:r>
          </w:p>
        </w:tc>
        <w:tc>
          <w:tcPr>
            <w:tcW w:w="746" w:type="dxa"/>
            <w:vAlign w:val="center"/>
            <w:hideMark/>
          </w:tcPr>
          <w:p w14:paraId="0F9279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47EA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3F09EB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1,25</w:t>
            </w:r>
          </w:p>
        </w:tc>
      </w:tr>
      <w:tr w:rsidR="00957617" w:rsidRPr="00957617" w14:paraId="514E7682" w14:textId="77777777" w:rsidTr="006521F0">
        <w:trPr>
          <w:trHeight w:val="344"/>
        </w:trPr>
        <w:tc>
          <w:tcPr>
            <w:tcW w:w="696" w:type="dxa"/>
            <w:vAlign w:val="center"/>
            <w:hideMark/>
          </w:tcPr>
          <w:p w14:paraId="5ED75CA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w:t>
            </w:r>
          </w:p>
        </w:tc>
        <w:tc>
          <w:tcPr>
            <w:tcW w:w="8694" w:type="dxa"/>
            <w:gridSpan w:val="6"/>
            <w:vAlign w:val="center"/>
            <w:hideMark/>
          </w:tcPr>
          <w:p w14:paraId="070B231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Демографическая составляющая</w:t>
            </w:r>
          </w:p>
        </w:tc>
      </w:tr>
      <w:tr w:rsidR="00957617" w:rsidRPr="00957617" w14:paraId="71EEDB9E" w14:textId="77777777" w:rsidTr="006521F0">
        <w:trPr>
          <w:trHeight w:val="1379"/>
        </w:trPr>
        <w:tc>
          <w:tcPr>
            <w:tcW w:w="696" w:type="dxa"/>
            <w:vAlign w:val="center"/>
            <w:hideMark/>
          </w:tcPr>
          <w:p w14:paraId="4A253FC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w:t>
            </w:r>
          </w:p>
        </w:tc>
        <w:tc>
          <w:tcPr>
            <w:tcW w:w="2456" w:type="dxa"/>
            <w:vAlign w:val="center"/>
            <w:hideMark/>
          </w:tcPr>
          <w:p w14:paraId="120D8E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молодёжной безработицы (15–24 лет)</w:t>
            </w:r>
          </w:p>
        </w:tc>
        <w:tc>
          <w:tcPr>
            <w:tcW w:w="1368" w:type="dxa"/>
            <w:vAlign w:val="center"/>
            <w:hideMark/>
          </w:tcPr>
          <w:p w14:paraId="2D2E83A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C7CC5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30,59</w:t>
            </w:r>
          </w:p>
        </w:tc>
        <w:tc>
          <w:tcPr>
            <w:tcW w:w="746" w:type="dxa"/>
            <w:vAlign w:val="center"/>
            <w:hideMark/>
          </w:tcPr>
          <w:p w14:paraId="09ADDB4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C325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72924F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r w:rsidR="00957617" w:rsidRPr="00957617" w14:paraId="46EA2052" w14:textId="77777777" w:rsidTr="006521F0">
        <w:trPr>
          <w:trHeight w:val="1379"/>
        </w:trPr>
        <w:tc>
          <w:tcPr>
            <w:tcW w:w="696" w:type="dxa"/>
            <w:vAlign w:val="center"/>
            <w:hideMark/>
          </w:tcPr>
          <w:p w14:paraId="736C2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1.4.2</w:t>
            </w:r>
          </w:p>
        </w:tc>
        <w:tc>
          <w:tcPr>
            <w:tcW w:w="2456" w:type="dxa"/>
            <w:vAlign w:val="center"/>
            <w:hideMark/>
          </w:tcPr>
          <w:p w14:paraId="16AEDC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экономической активности населения</w:t>
            </w:r>
          </w:p>
        </w:tc>
        <w:tc>
          <w:tcPr>
            <w:tcW w:w="1368" w:type="dxa"/>
            <w:vAlign w:val="center"/>
            <w:hideMark/>
          </w:tcPr>
          <w:p w14:paraId="4D3F07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341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49,10</w:t>
            </w:r>
          </w:p>
        </w:tc>
        <w:tc>
          <w:tcPr>
            <w:tcW w:w="746" w:type="dxa"/>
            <w:vAlign w:val="center"/>
            <w:hideMark/>
          </w:tcPr>
          <w:p w14:paraId="2BD2877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6A495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3314FA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0,89</w:t>
            </w:r>
          </w:p>
        </w:tc>
      </w:tr>
      <w:tr w:rsidR="00957617" w:rsidRPr="00957617" w14:paraId="3764714F" w14:textId="77777777" w:rsidTr="006521F0">
        <w:trPr>
          <w:trHeight w:val="1034"/>
        </w:trPr>
        <w:tc>
          <w:tcPr>
            <w:tcW w:w="696" w:type="dxa"/>
            <w:vAlign w:val="center"/>
            <w:hideMark/>
          </w:tcPr>
          <w:p w14:paraId="1EE6D0A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1.4.3</w:t>
            </w:r>
          </w:p>
        </w:tc>
        <w:tc>
          <w:tcPr>
            <w:tcW w:w="2456" w:type="dxa"/>
            <w:vAlign w:val="center"/>
            <w:hideMark/>
          </w:tcPr>
          <w:p w14:paraId="17DFF2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Гендерный разрыв в уровне занятости</w:t>
            </w:r>
          </w:p>
        </w:tc>
        <w:tc>
          <w:tcPr>
            <w:tcW w:w="1368" w:type="dxa"/>
            <w:vAlign w:val="center"/>
            <w:hideMark/>
          </w:tcPr>
          <w:p w14:paraId="056CFC43" w14:textId="77777777" w:rsidR="00957617" w:rsidRPr="00957617" w:rsidRDefault="00957617" w:rsidP="00957617">
            <w:pPr>
              <w:spacing w:after="0" w:line="240" w:lineRule="auto"/>
              <w:jc w:val="center"/>
              <w:rPr>
                <w:rFonts w:eastAsia="Times New Roman" w:cs="Times New Roman"/>
                <w:color w:val="000000"/>
                <w:sz w:val="24"/>
                <w:szCs w:val="24"/>
              </w:rPr>
            </w:pPr>
            <w:proofErr w:type="spellStart"/>
            <w:r w:rsidRPr="00957617">
              <w:rPr>
                <w:rFonts w:eastAsia="Times New Roman" w:cs="Times New Roman"/>
                <w:color w:val="000000"/>
                <w:sz w:val="24"/>
                <w:szCs w:val="24"/>
              </w:rPr>
              <w:t>п.п</w:t>
            </w:r>
            <w:proofErr w:type="spellEnd"/>
            <w:r w:rsidRPr="00957617">
              <w:rPr>
                <w:rFonts w:eastAsia="Times New Roman" w:cs="Times New Roman"/>
                <w:color w:val="000000"/>
                <w:sz w:val="24"/>
                <w:szCs w:val="24"/>
              </w:rPr>
              <w:t>.</w:t>
            </w:r>
          </w:p>
        </w:tc>
        <w:tc>
          <w:tcPr>
            <w:tcW w:w="933" w:type="dxa"/>
            <w:vAlign w:val="center"/>
            <w:hideMark/>
          </w:tcPr>
          <w:p w14:paraId="4116590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23,20</w:t>
            </w:r>
          </w:p>
        </w:tc>
        <w:tc>
          <w:tcPr>
            <w:tcW w:w="746" w:type="dxa"/>
            <w:vAlign w:val="center"/>
            <w:hideMark/>
          </w:tcPr>
          <w:p w14:paraId="11622E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E98C6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15,00</w:t>
            </w:r>
          </w:p>
        </w:tc>
        <w:tc>
          <w:tcPr>
            <w:tcW w:w="1965" w:type="dxa"/>
            <w:vAlign w:val="center"/>
            <w:hideMark/>
          </w:tcPr>
          <w:p w14:paraId="460E8DD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bl>
    <w:p w14:paraId="63CC467D" w14:textId="47193BD9" w:rsidR="0052247A" w:rsidRDefault="0052247A"/>
    <w:p w14:paraId="0BCCB3C5" w14:textId="5800D926"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7BC62A24" w14:textId="77777777" w:rsidTr="006521F0">
        <w:trPr>
          <w:trHeight w:val="344"/>
        </w:trPr>
        <w:tc>
          <w:tcPr>
            <w:tcW w:w="696" w:type="dxa"/>
            <w:vAlign w:val="center"/>
            <w:hideMark/>
          </w:tcPr>
          <w:p w14:paraId="235BB5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w:t>
            </w:r>
          </w:p>
        </w:tc>
        <w:tc>
          <w:tcPr>
            <w:tcW w:w="8694" w:type="dxa"/>
            <w:gridSpan w:val="6"/>
            <w:vAlign w:val="center"/>
            <w:hideMark/>
          </w:tcPr>
          <w:p w14:paraId="1049D6E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Финансовая составляющая</w:t>
            </w:r>
          </w:p>
        </w:tc>
      </w:tr>
      <w:tr w:rsidR="00957617" w:rsidRPr="00957617" w14:paraId="79CDF7A1" w14:textId="77777777" w:rsidTr="006521F0">
        <w:trPr>
          <w:trHeight w:val="689"/>
        </w:trPr>
        <w:tc>
          <w:tcPr>
            <w:tcW w:w="696" w:type="dxa"/>
            <w:vAlign w:val="center"/>
            <w:hideMark/>
          </w:tcPr>
          <w:p w14:paraId="7C4B993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1.5.1</w:t>
            </w:r>
          </w:p>
        </w:tc>
        <w:tc>
          <w:tcPr>
            <w:tcW w:w="2456" w:type="dxa"/>
            <w:vAlign w:val="center"/>
            <w:hideMark/>
          </w:tcPr>
          <w:p w14:paraId="7B40DF3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Государственный долг (% к ВВП)</w:t>
            </w:r>
          </w:p>
        </w:tc>
        <w:tc>
          <w:tcPr>
            <w:tcW w:w="1368" w:type="dxa"/>
            <w:vAlign w:val="center"/>
            <w:hideMark/>
          </w:tcPr>
          <w:p w14:paraId="02C028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EE23B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18,72</w:t>
            </w:r>
          </w:p>
        </w:tc>
        <w:tc>
          <w:tcPr>
            <w:tcW w:w="746" w:type="dxa"/>
            <w:vAlign w:val="center"/>
            <w:hideMark/>
          </w:tcPr>
          <w:p w14:paraId="6ADD491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464938B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0211A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01E9908B" w14:textId="77777777" w:rsidTr="006521F0">
        <w:trPr>
          <w:trHeight w:val="1034"/>
        </w:trPr>
        <w:tc>
          <w:tcPr>
            <w:tcW w:w="696" w:type="dxa"/>
            <w:vAlign w:val="center"/>
            <w:hideMark/>
          </w:tcPr>
          <w:p w14:paraId="6DA1D4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1.5.2</w:t>
            </w:r>
          </w:p>
        </w:tc>
        <w:tc>
          <w:tcPr>
            <w:tcW w:w="2456" w:type="dxa"/>
            <w:vAlign w:val="center"/>
            <w:hideMark/>
          </w:tcPr>
          <w:p w14:paraId="7473499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Среднегодовой темп инфляции (ИПЦ)</w:t>
            </w:r>
          </w:p>
        </w:tc>
        <w:tc>
          <w:tcPr>
            <w:tcW w:w="1368" w:type="dxa"/>
            <w:vAlign w:val="center"/>
            <w:hideMark/>
          </w:tcPr>
          <w:p w14:paraId="05DBF61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27B78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1,70</w:t>
            </w:r>
          </w:p>
        </w:tc>
        <w:tc>
          <w:tcPr>
            <w:tcW w:w="746" w:type="dxa"/>
            <w:vAlign w:val="center"/>
            <w:hideMark/>
          </w:tcPr>
          <w:p w14:paraId="35BEA2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59CE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295A22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w:t>
            </w:r>
          </w:p>
        </w:tc>
      </w:tr>
      <w:tr w:rsidR="00957617" w:rsidRPr="00957617" w14:paraId="793BD791" w14:textId="77777777" w:rsidTr="006521F0">
        <w:trPr>
          <w:trHeight w:val="1379"/>
        </w:trPr>
        <w:tc>
          <w:tcPr>
            <w:tcW w:w="696" w:type="dxa"/>
            <w:vAlign w:val="center"/>
            <w:hideMark/>
          </w:tcPr>
          <w:p w14:paraId="785ADF6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1.5.3</w:t>
            </w:r>
          </w:p>
        </w:tc>
        <w:tc>
          <w:tcPr>
            <w:tcW w:w="2456" w:type="dxa"/>
            <w:vAlign w:val="center"/>
            <w:hideMark/>
          </w:tcPr>
          <w:p w14:paraId="5138D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Дефицит консолидированного бюджета (% к ВВП)</w:t>
            </w:r>
          </w:p>
        </w:tc>
        <w:tc>
          <w:tcPr>
            <w:tcW w:w="1368" w:type="dxa"/>
            <w:vAlign w:val="center"/>
            <w:hideMark/>
          </w:tcPr>
          <w:p w14:paraId="0B9CFE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DE77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-1,81</w:t>
            </w:r>
          </w:p>
        </w:tc>
        <w:tc>
          <w:tcPr>
            <w:tcW w:w="746" w:type="dxa"/>
            <w:vAlign w:val="center"/>
            <w:hideMark/>
          </w:tcPr>
          <w:p w14:paraId="11A815F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85ED0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6872052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0,75</w:t>
            </w:r>
          </w:p>
        </w:tc>
      </w:tr>
      <w:tr w:rsidR="00957617" w:rsidRPr="00957617" w14:paraId="13544A74" w14:textId="77777777" w:rsidTr="006521F0">
        <w:trPr>
          <w:trHeight w:val="344"/>
        </w:trPr>
        <w:tc>
          <w:tcPr>
            <w:tcW w:w="696" w:type="dxa"/>
            <w:vAlign w:val="center"/>
            <w:hideMark/>
          </w:tcPr>
          <w:p w14:paraId="07C9DD4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2</w:t>
            </w:r>
          </w:p>
        </w:tc>
        <w:tc>
          <w:tcPr>
            <w:tcW w:w="8694" w:type="dxa"/>
            <w:gridSpan w:val="6"/>
            <w:vAlign w:val="center"/>
            <w:hideMark/>
          </w:tcPr>
          <w:p w14:paraId="663B7DC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Обеспечение приемлемого уровня жизни в регионе</w:t>
            </w:r>
          </w:p>
        </w:tc>
      </w:tr>
      <w:tr w:rsidR="00957617" w:rsidRPr="00957617" w14:paraId="5903C0C8" w14:textId="77777777" w:rsidTr="006521F0">
        <w:trPr>
          <w:trHeight w:val="344"/>
        </w:trPr>
        <w:tc>
          <w:tcPr>
            <w:tcW w:w="696" w:type="dxa"/>
            <w:vAlign w:val="center"/>
            <w:hideMark/>
          </w:tcPr>
          <w:p w14:paraId="23B908D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w:t>
            </w:r>
          </w:p>
        </w:tc>
        <w:tc>
          <w:tcPr>
            <w:tcW w:w="8694" w:type="dxa"/>
            <w:gridSpan w:val="6"/>
            <w:vAlign w:val="center"/>
            <w:hideMark/>
          </w:tcPr>
          <w:p w14:paraId="0C955C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Научно-техническая составляющая</w:t>
            </w:r>
          </w:p>
        </w:tc>
      </w:tr>
      <w:tr w:rsidR="00957617" w:rsidRPr="00957617" w14:paraId="7CD9C927" w14:textId="77777777" w:rsidTr="006521F0">
        <w:trPr>
          <w:trHeight w:val="1379"/>
        </w:trPr>
        <w:tc>
          <w:tcPr>
            <w:tcW w:w="696" w:type="dxa"/>
            <w:vAlign w:val="center"/>
            <w:hideMark/>
          </w:tcPr>
          <w:p w14:paraId="00079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2.1.1</w:t>
            </w:r>
          </w:p>
        </w:tc>
        <w:tc>
          <w:tcPr>
            <w:tcW w:w="2456" w:type="dxa"/>
            <w:vAlign w:val="center"/>
            <w:hideMark/>
          </w:tcPr>
          <w:p w14:paraId="3D3887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глобальной инновационности (GII), баллы</w:t>
            </w:r>
          </w:p>
        </w:tc>
        <w:tc>
          <w:tcPr>
            <w:tcW w:w="1368" w:type="dxa"/>
            <w:vAlign w:val="center"/>
            <w:hideMark/>
          </w:tcPr>
          <w:p w14:paraId="3CB556C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баллы</w:t>
            </w:r>
          </w:p>
        </w:tc>
        <w:tc>
          <w:tcPr>
            <w:tcW w:w="933" w:type="dxa"/>
            <w:vAlign w:val="center"/>
            <w:hideMark/>
          </w:tcPr>
          <w:p w14:paraId="13CE47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25,50</w:t>
            </w:r>
          </w:p>
        </w:tc>
        <w:tc>
          <w:tcPr>
            <w:tcW w:w="746" w:type="dxa"/>
            <w:vAlign w:val="center"/>
            <w:hideMark/>
          </w:tcPr>
          <w:p w14:paraId="6BA6C4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7BF8C6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30,00</w:t>
            </w:r>
          </w:p>
        </w:tc>
        <w:tc>
          <w:tcPr>
            <w:tcW w:w="1965" w:type="dxa"/>
            <w:vAlign w:val="center"/>
            <w:hideMark/>
          </w:tcPr>
          <w:p w14:paraId="0A79C7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0,91</w:t>
            </w:r>
          </w:p>
        </w:tc>
      </w:tr>
      <w:tr w:rsidR="00957617" w:rsidRPr="00957617" w14:paraId="2F5AE6E5" w14:textId="77777777" w:rsidTr="006521F0">
        <w:trPr>
          <w:trHeight w:val="1379"/>
        </w:trPr>
        <w:tc>
          <w:tcPr>
            <w:tcW w:w="696" w:type="dxa"/>
            <w:vAlign w:val="center"/>
            <w:hideMark/>
          </w:tcPr>
          <w:p w14:paraId="4A06E0E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2456" w:type="dxa"/>
            <w:vAlign w:val="center"/>
            <w:hideMark/>
          </w:tcPr>
          <w:p w14:paraId="04EE71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домохозяйств с доступом в интернет</w:t>
            </w:r>
          </w:p>
        </w:tc>
        <w:tc>
          <w:tcPr>
            <w:tcW w:w="1368" w:type="dxa"/>
            <w:vAlign w:val="center"/>
            <w:hideMark/>
          </w:tcPr>
          <w:p w14:paraId="4A7BB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E53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84,20</w:t>
            </w:r>
          </w:p>
        </w:tc>
        <w:tc>
          <w:tcPr>
            <w:tcW w:w="746" w:type="dxa"/>
            <w:vAlign w:val="center"/>
            <w:hideMark/>
          </w:tcPr>
          <w:p w14:paraId="54806D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DE2A1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70,00</w:t>
            </w:r>
          </w:p>
        </w:tc>
        <w:tc>
          <w:tcPr>
            <w:tcW w:w="1965" w:type="dxa"/>
            <w:vAlign w:val="center"/>
            <w:hideMark/>
          </w:tcPr>
          <w:p w14:paraId="5A52A3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28A09D5" w14:textId="77777777" w:rsidTr="006521F0">
        <w:trPr>
          <w:trHeight w:val="344"/>
        </w:trPr>
        <w:tc>
          <w:tcPr>
            <w:tcW w:w="696" w:type="dxa"/>
            <w:vAlign w:val="center"/>
            <w:hideMark/>
          </w:tcPr>
          <w:p w14:paraId="4D58AF8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2.1.3</w:t>
            </w:r>
          </w:p>
        </w:tc>
        <w:tc>
          <w:tcPr>
            <w:tcW w:w="2456" w:type="dxa"/>
            <w:vAlign w:val="center"/>
            <w:hideMark/>
          </w:tcPr>
          <w:p w14:paraId="5E522A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1122340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334F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746" w:type="dxa"/>
            <w:vAlign w:val="center"/>
            <w:hideMark/>
          </w:tcPr>
          <w:p w14:paraId="136ABE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15F04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41B0466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bl>
    <w:p w14:paraId="39508B8C" w14:textId="413ACD38" w:rsidR="0018674D" w:rsidRDefault="0018674D"/>
    <w:p w14:paraId="251F6A39" w14:textId="33976A89" w:rsidR="0018674D" w:rsidRDefault="0018674D">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5805E89C" w14:textId="77777777" w:rsidTr="006521F0">
        <w:trPr>
          <w:trHeight w:val="344"/>
        </w:trPr>
        <w:tc>
          <w:tcPr>
            <w:tcW w:w="696" w:type="dxa"/>
            <w:vAlign w:val="center"/>
            <w:hideMark/>
          </w:tcPr>
          <w:p w14:paraId="24A7ED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w:t>
            </w:r>
          </w:p>
        </w:tc>
        <w:tc>
          <w:tcPr>
            <w:tcW w:w="8694" w:type="dxa"/>
            <w:gridSpan w:val="6"/>
            <w:vAlign w:val="center"/>
            <w:hideMark/>
          </w:tcPr>
          <w:p w14:paraId="5952C96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Производственная составляющая</w:t>
            </w:r>
          </w:p>
        </w:tc>
      </w:tr>
      <w:tr w:rsidR="00957617" w:rsidRPr="00957617" w14:paraId="4A4A165E" w14:textId="77777777" w:rsidTr="006521F0">
        <w:trPr>
          <w:trHeight w:val="2068"/>
        </w:trPr>
        <w:tc>
          <w:tcPr>
            <w:tcW w:w="696" w:type="dxa"/>
            <w:vAlign w:val="center"/>
            <w:hideMark/>
          </w:tcPr>
          <w:p w14:paraId="75B9813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2.2.1</w:t>
            </w:r>
          </w:p>
        </w:tc>
        <w:tc>
          <w:tcPr>
            <w:tcW w:w="2456" w:type="dxa"/>
            <w:vAlign w:val="center"/>
            <w:hideMark/>
          </w:tcPr>
          <w:p w14:paraId="689FCF7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55E6B4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EADAC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93,10</w:t>
            </w:r>
          </w:p>
        </w:tc>
        <w:tc>
          <w:tcPr>
            <w:tcW w:w="746" w:type="dxa"/>
            <w:vAlign w:val="center"/>
            <w:hideMark/>
          </w:tcPr>
          <w:p w14:paraId="37C2AD4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27DDB1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vAlign w:val="center"/>
            <w:hideMark/>
          </w:tcPr>
          <w:p w14:paraId="714A4B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w:t>
            </w:r>
          </w:p>
        </w:tc>
      </w:tr>
      <w:tr w:rsidR="00957617" w:rsidRPr="00957617" w14:paraId="4B204627" w14:textId="77777777" w:rsidTr="006521F0">
        <w:trPr>
          <w:trHeight w:val="1724"/>
        </w:trPr>
        <w:tc>
          <w:tcPr>
            <w:tcW w:w="696" w:type="dxa"/>
            <w:vAlign w:val="center"/>
            <w:hideMark/>
          </w:tcPr>
          <w:p w14:paraId="1748DE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2.2.2</w:t>
            </w:r>
          </w:p>
        </w:tc>
        <w:tc>
          <w:tcPr>
            <w:tcW w:w="2456" w:type="dxa"/>
            <w:vAlign w:val="center"/>
            <w:hideMark/>
          </w:tcPr>
          <w:p w14:paraId="6188EF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5D5828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1A0D5F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102,90</w:t>
            </w:r>
          </w:p>
        </w:tc>
        <w:tc>
          <w:tcPr>
            <w:tcW w:w="746" w:type="dxa"/>
            <w:vAlign w:val="center"/>
            <w:hideMark/>
          </w:tcPr>
          <w:p w14:paraId="0E10688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685B7B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95,00</w:t>
            </w:r>
          </w:p>
        </w:tc>
        <w:tc>
          <w:tcPr>
            <w:tcW w:w="1965" w:type="dxa"/>
            <w:vAlign w:val="center"/>
            <w:hideMark/>
          </w:tcPr>
          <w:p w14:paraId="72E4B5D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r w:rsidR="00957617" w:rsidRPr="00957617" w14:paraId="31F8B03E" w14:textId="77777777" w:rsidTr="006521F0">
        <w:trPr>
          <w:trHeight w:val="2068"/>
        </w:trPr>
        <w:tc>
          <w:tcPr>
            <w:tcW w:w="696" w:type="dxa"/>
            <w:vAlign w:val="center"/>
            <w:hideMark/>
          </w:tcPr>
          <w:p w14:paraId="303032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2.2.3</w:t>
            </w:r>
          </w:p>
        </w:tc>
        <w:tc>
          <w:tcPr>
            <w:tcW w:w="2456" w:type="dxa"/>
            <w:vAlign w:val="center"/>
            <w:hideMark/>
          </w:tcPr>
          <w:p w14:paraId="44119E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72F3BD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BB31DE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137,80</w:t>
            </w:r>
          </w:p>
        </w:tc>
        <w:tc>
          <w:tcPr>
            <w:tcW w:w="746" w:type="dxa"/>
            <w:vAlign w:val="center"/>
            <w:hideMark/>
          </w:tcPr>
          <w:p w14:paraId="718FE1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7D7DFA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ABEEE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217F0DB4" w14:textId="77777777" w:rsidTr="006521F0">
        <w:trPr>
          <w:trHeight w:val="344"/>
        </w:trPr>
        <w:tc>
          <w:tcPr>
            <w:tcW w:w="696" w:type="dxa"/>
            <w:vAlign w:val="center"/>
            <w:hideMark/>
          </w:tcPr>
          <w:p w14:paraId="2C8E07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w:t>
            </w:r>
          </w:p>
        </w:tc>
        <w:tc>
          <w:tcPr>
            <w:tcW w:w="8694" w:type="dxa"/>
            <w:gridSpan w:val="6"/>
            <w:vAlign w:val="center"/>
            <w:hideMark/>
          </w:tcPr>
          <w:p w14:paraId="5FC19BB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Продовольственная составляющая</w:t>
            </w:r>
          </w:p>
        </w:tc>
      </w:tr>
      <w:tr w:rsidR="00957617" w:rsidRPr="00957617" w14:paraId="3BF8FECC" w14:textId="77777777" w:rsidTr="006521F0">
        <w:trPr>
          <w:trHeight w:val="1379"/>
        </w:trPr>
        <w:tc>
          <w:tcPr>
            <w:tcW w:w="696" w:type="dxa"/>
            <w:vAlign w:val="center"/>
            <w:hideMark/>
          </w:tcPr>
          <w:p w14:paraId="223D668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2.3.1</w:t>
            </w:r>
          </w:p>
        </w:tc>
        <w:tc>
          <w:tcPr>
            <w:tcW w:w="2456" w:type="dxa"/>
            <w:vAlign w:val="center"/>
            <w:hideMark/>
          </w:tcPr>
          <w:p w14:paraId="2893A62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435A27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49E7A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c>
          <w:tcPr>
            <w:tcW w:w="746" w:type="dxa"/>
            <w:vAlign w:val="center"/>
            <w:hideMark/>
          </w:tcPr>
          <w:p w14:paraId="7ED85D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D7EA5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EA71C6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0,50</w:t>
            </w:r>
          </w:p>
        </w:tc>
      </w:tr>
      <w:tr w:rsidR="00957617" w:rsidRPr="00957617" w14:paraId="5B5E6E74" w14:textId="77777777" w:rsidTr="006521F0">
        <w:trPr>
          <w:trHeight w:val="2068"/>
        </w:trPr>
        <w:tc>
          <w:tcPr>
            <w:tcW w:w="696" w:type="dxa"/>
            <w:vAlign w:val="center"/>
            <w:hideMark/>
          </w:tcPr>
          <w:p w14:paraId="5A53A3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w:t>
            </w:r>
          </w:p>
        </w:tc>
        <w:tc>
          <w:tcPr>
            <w:tcW w:w="2456" w:type="dxa"/>
            <w:vAlign w:val="center"/>
            <w:hideMark/>
          </w:tcPr>
          <w:p w14:paraId="55A5628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44C2C55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F1885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14,12</w:t>
            </w:r>
          </w:p>
        </w:tc>
        <w:tc>
          <w:tcPr>
            <w:tcW w:w="746" w:type="dxa"/>
            <w:vAlign w:val="center"/>
            <w:hideMark/>
          </w:tcPr>
          <w:p w14:paraId="6ABAC8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A98679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63CA1A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r w:rsidR="00957617" w:rsidRPr="00957617" w14:paraId="5AA69DD9" w14:textId="77777777" w:rsidTr="006521F0">
        <w:trPr>
          <w:trHeight w:val="2413"/>
        </w:trPr>
        <w:tc>
          <w:tcPr>
            <w:tcW w:w="696" w:type="dxa"/>
            <w:vAlign w:val="center"/>
            <w:hideMark/>
          </w:tcPr>
          <w:p w14:paraId="50C04A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2.3.3</w:t>
            </w:r>
          </w:p>
        </w:tc>
        <w:tc>
          <w:tcPr>
            <w:tcW w:w="2456" w:type="dxa"/>
            <w:vAlign w:val="center"/>
            <w:hideMark/>
          </w:tcPr>
          <w:p w14:paraId="7BF631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продовольственных товаров в структуре потребительской корзины (</w:t>
            </w:r>
            <w:proofErr w:type="spellStart"/>
            <w:r w:rsidRPr="00957617">
              <w:rPr>
                <w:rFonts w:eastAsia="Times New Roman" w:cs="Times New Roman"/>
                <w:color w:val="000000"/>
                <w:sz w:val="24"/>
                <w:szCs w:val="24"/>
              </w:rPr>
              <w:t>пондер</w:t>
            </w:r>
            <w:proofErr w:type="spellEnd"/>
            <w:r w:rsidRPr="00957617">
              <w:rPr>
                <w:rFonts w:eastAsia="Times New Roman" w:cs="Times New Roman"/>
                <w:color w:val="000000"/>
                <w:sz w:val="24"/>
                <w:szCs w:val="24"/>
              </w:rPr>
              <w:t xml:space="preserve"> ИПЦ)</w:t>
            </w:r>
          </w:p>
        </w:tc>
        <w:tc>
          <w:tcPr>
            <w:tcW w:w="1368" w:type="dxa"/>
            <w:vAlign w:val="center"/>
            <w:hideMark/>
          </w:tcPr>
          <w:p w14:paraId="2ED85C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D55BF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36,87</w:t>
            </w:r>
          </w:p>
        </w:tc>
        <w:tc>
          <w:tcPr>
            <w:tcW w:w="746" w:type="dxa"/>
            <w:vAlign w:val="center"/>
            <w:hideMark/>
          </w:tcPr>
          <w:p w14:paraId="1DAC33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23804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40,00</w:t>
            </w:r>
          </w:p>
        </w:tc>
        <w:tc>
          <w:tcPr>
            <w:tcW w:w="1965" w:type="dxa"/>
            <w:vAlign w:val="center"/>
            <w:hideMark/>
          </w:tcPr>
          <w:p w14:paraId="6A1C4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bl>
    <w:p w14:paraId="7A5E4B07" w14:textId="72B8A2E5" w:rsidR="002D53C7" w:rsidRDefault="002D53C7"/>
    <w:p w14:paraId="2B3A32B9" w14:textId="67DC9A94" w:rsidR="002D53C7" w:rsidRDefault="002D53C7">
      <w:r>
        <w:br w:type="column"/>
      </w:r>
      <w:r w:rsidR="006640FF">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1787BCCC" w14:textId="77777777" w:rsidTr="006640FF">
        <w:trPr>
          <w:trHeight w:val="344"/>
        </w:trPr>
        <w:tc>
          <w:tcPr>
            <w:tcW w:w="696" w:type="dxa"/>
            <w:vAlign w:val="center"/>
            <w:hideMark/>
          </w:tcPr>
          <w:p w14:paraId="450283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w:t>
            </w:r>
          </w:p>
        </w:tc>
        <w:tc>
          <w:tcPr>
            <w:tcW w:w="8694" w:type="dxa"/>
            <w:gridSpan w:val="6"/>
            <w:vAlign w:val="center"/>
            <w:hideMark/>
          </w:tcPr>
          <w:p w14:paraId="0C6EF3B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Социальная составляющая</w:t>
            </w:r>
          </w:p>
        </w:tc>
      </w:tr>
      <w:tr w:rsidR="00957617" w:rsidRPr="00957617" w14:paraId="27C4ADA4" w14:textId="77777777" w:rsidTr="006640FF">
        <w:trPr>
          <w:trHeight w:val="1034"/>
        </w:trPr>
        <w:tc>
          <w:tcPr>
            <w:tcW w:w="696" w:type="dxa"/>
            <w:vAlign w:val="center"/>
            <w:hideMark/>
          </w:tcPr>
          <w:p w14:paraId="4D629C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2.4.1</w:t>
            </w:r>
          </w:p>
        </w:tc>
        <w:tc>
          <w:tcPr>
            <w:tcW w:w="2456" w:type="dxa"/>
            <w:vAlign w:val="center"/>
            <w:hideMark/>
          </w:tcPr>
          <w:p w14:paraId="5B15E68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безработицы (МОТ, LFS)</w:t>
            </w:r>
          </w:p>
        </w:tc>
        <w:tc>
          <w:tcPr>
            <w:tcW w:w="1368" w:type="dxa"/>
            <w:vAlign w:val="center"/>
            <w:hideMark/>
          </w:tcPr>
          <w:p w14:paraId="723A29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C6660B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12,67</w:t>
            </w:r>
          </w:p>
        </w:tc>
        <w:tc>
          <w:tcPr>
            <w:tcW w:w="746" w:type="dxa"/>
            <w:vAlign w:val="center"/>
            <w:hideMark/>
          </w:tcPr>
          <w:p w14:paraId="3E99A9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800876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3757362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0,87</w:t>
            </w:r>
          </w:p>
        </w:tc>
      </w:tr>
      <w:tr w:rsidR="00957617" w:rsidRPr="00957617" w14:paraId="399480D0" w14:textId="77777777" w:rsidTr="006640FF">
        <w:trPr>
          <w:trHeight w:val="1034"/>
        </w:trPr>
        <w:tc>
          <w:tcPr>
            <w:tcW w:w="696" w:type="dxa"/>
            <w:vAlign w:val="center"/>
            <w:hideMark/>
          </w:tcPr>
          <w:p w14:paraId="3F4626A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2.4.2</w:t>
            </w:r>
          </w:p>
        </w:tc>
        <w:tc>
          <w:tcPr>
            <w:tcW w:w="2456" w:type="dxa"/>
            <w:vAlign w:val="center"/>
            <w:hideMark/>
          </w:tcPr>
          <w:p w14:paraId="01457F6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занятости населения (15+)</w:t>
            </w:r>
          </w:p>
        </w:tc>
        <w:tc>
          <w:tcPr>
            <w:tcW w:w="1368" w:type="dxa"/>
            <w:vAlign w:val="center"/>
            <w:hideMark/>
          </w:tcPr>
          <w:p w14:paraId="6234743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15C5D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42,90</w:t>
            </w:r>
          </w:p>
        </w:tc>
        <w:tc>
          <w:tcPr>
            <w:tcW w:w="746" w:type="dxa"/>
            <w:vAlign w:val="center"/>
            <w:hideMark/>
          </w:tcPr>
          <w:p w14:paraId="1F843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D34B5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5A34E0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r w:rsidR="00957617" w:rsidRPr="00957617" w14:paraId="7648600C" w14:textId="77777777" w:rsidTr="006640FF">
        <w:trPr>
          <w:trHeight w:val="2068"/>
        </w:trPr>
        <w:tc>
          <w:tcPr>
            <w:tcW w:w="696" w:type="dxa"/>
            <w:vAlign w:val="center"/>
            <w:hideMark/>
          </w:tcPr>
          <w:p w14:paraId="111E72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2.4.3</w:t>
            </w:r>
          </w:p>
        </w:tc>
        <w:tc>
          <w:tcPr>
            <w:tcW w:w="2456" w:type="dxa"/>
            <w:vAlign w:val="center"/>
            <w:hideMark/>
          </w:tcPr>
          <w:p w14:paraId="582A92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74312AC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D41EC8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40,61</w:t>
            </w:r>
          </w:p>
        </w:tc>
        <w:tc>
          <w:tcPr>
            <w:tcW w:w="746" w:type="dxa"/>
            <w:vAlign w:val="center"/>
            <w:hideMark/>
          </w:tcPr>
          <w:p w14:paraId="051BDC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8EF6B5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50,00</w:t>
            </w:r>
          </w:p>
        </w:tc>
        <w:tc>
          <w:tcPr>
            <w:tcW w:w="1965" w:type="dxa"/>
            <w:vAlign w:val="center"/>
            <w:hideMark/>
          </w:tcPr>
          <w:p w14:paraId="33F5C30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r>
      <w:tr w:rsidR="00957617" w:rsidRPr="00957617" w14:paraId="597D8697" w14:textId="77777777" w:rsidTr="006640FF">
        <w:trPr>
          <w:trHeight w:val="344"/>
        </w:trPr>
        <w:tc>
          <w:tcPr>
            <w:tcW w:w="696" w:type="dxa"/>
            <w:vAlign w:val="center"/>
            <w:hideMark/>
          </w:tcPr>
          <w:p w14:paraId="5199B1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w:t>
            </w:r>
          </w:p>
        </w:tc>
        <w:tc>
          <w:tcPr>
            <w:tcW w:w="8694" w:type="dxa"/>
            <w:gridSpan w:val="6"/>
            <w:vAlign w:val="center"/>
            <w:hideMark/>
          </w:tcPr>
          <w:p w14:paraId="103B998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Экологическая составляющая</w:t>
            </w:r>
          </w:p>
        </w:tc>
      </w:tr>
      <w:tr w:rsidR="00957617" w:rsidRPr="00957617" w14:paraId="581080C7" w14:textId="77777777" w:rsidTr="006640FF">
        <w:trPr>
          <w:trHeight w:val="2068"/>
        </w:trPr>
        <w:tc>
          <w:tcPr>
            <w:tcW w:w="696" w:type="dxa"/>
            <w:vAlign w:val="center"/>
            <w:hideMark/>
          </w:tcPr>
          <w:p w14:paraId="3FA131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2.5.1</w:t>
            </w:r>
          </w:p>
        </w:tc>
        <w:tc>
          <w:tcPr>
            <w:tcW w:w="2456" w:type="dxa"/>
            <w:vAlign w:val="center"/>
            <w:hideMark/>
          </w:tcPr>
          <w:p w14:paraId="25FBF6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4E388D8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A99AF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3,10</w:t>
            </w:r>
          </w:p>
        </w:tc>
        <w:tc>
          <w:tcPr>
            <w:tcW w:w="746" w:type="dxa"/>
            <w:vAlign w:val="center"/>
            <w:hideMark/>
          </w:tcPr>
          <w:p w14:paraId="24EB1A4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6A5CB6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1D4B4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0,76</w:t>
            </w:r>
          </w:p>
        </w:tc>
      </w:tr>
      <w:tr w:rsidR="00957617" w:rsidRPr="00957617" w14:paraId="7E69E101" w14:textId="77777777" w:rsidTr="006640FF">
        <w:trPr>
          <w:trHeight w:val="344"/>
        </w:trPr>
        <w:tc>
          <w:tcPr>
            <w:tcW w:w="696" w:type="dxa"/>
            <w:vAlign w:val="center"/>
            <w:hideMark/>
          </w:tcPr>
          <w:p w14:paraId="0C2944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2.5.2</w:t>
            </w:r>
          </w:p>
        </w:tc>
        <w:tc>
          <w:tcPr>
            <w:tcW w:w="2456" w:type="dxa"/>
            <w:vAlign w:val="center"/>
            <w:hideMark/>
          </w:tcPr>
          <w:p w14:paraId="2626D3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3A9222E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350E5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14,60</w:t>
            </w:r>
          </w:p>
        </w:tc>
        <w:tc>
          <w:tcPr>
            <w:tcW w:w="746" w:type="dxa"/>
            <w:vAlign w:val="center"/>
            <w:hideMark/>
          </w:tcPr>
          <w:p w14:paraId="218468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FB4B0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01F0654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1,17</w:t>
            </w:r>
          </w:p>
        </w:tc>
      </w:tr>
      <w:tr w:rsidR="00957617" w:rsidRPr="00957617" w14:paraId="5ACE519B" w14:textId="77777777" w:rsidTr="006640FF">
        <w:trPr>
          <w:trHeight w:val="689"/>
        </w:trPr>
        <w:tc>
          <w:tcPr>
            <w:tcW w:w="696" w:type="dxa"/>
            <w:vAlign w:val="center"/>
            <w:hideMark/>
          </w:tcPr>
          <w:p w14:paraId="3EE9D4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2.5.3</w:t>
            </w:r>
          </w:p>
        </w:tc>
        <w:tc>
          <w:tcPr>
            <w:tcW w:w="2456" w:type="dxa"/>
            <w:vAlign w:val="center"/>
            <w:hideMark/>
          </w:tcPr>
          <w:p w14:paraId="2B8A546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Экологические налоги (% к ВВП)</w:t>
            </w:r>
          </w:p>
        </w:tc>
        <w:tc>
          <w:tcPr>
            <w:tcW w:w="1368" w:type="dxa"/>
            <w:vAlign w:val="center"/>
            <w:hideMark/>
          </w:tcPr>
          <w:p w14:paraId="74D57AD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 </w:t>
            </w:r>
          </w:p>
        </w:tc>
        <w:tc>
          <w:tcPr>
            <w:tcW w:w="933" w:type="dxa"/>
            <w:vAlign w:val="center"/>
            <w:hideMark/>
          </w:tcPr>
          <w:p w14:paraId="3CD763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2,82</w:t>
            </w:r>
          </w:p>
        </w:tc>
        <w:tc>
          <w:tcPr>
            <w:tcW w:w="746" w:type="dxa"/>
            <w:vAlign w:val="center"/>
            <w:hideMark/>
          </w:tcPr>
          <w:p w14:paraId="2DFDD4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DCB93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w:t>
            </w:r>
          </w:p>
        </w:tc>
        <w:tc>
          <w:tcPr>
            <w:tcW w:w="1965" w:type="dxa"/>
            <w:vAlign w:val="center"/>
            <w:hideMark/>
          </w:tcPr>
          <w:p w14:paraId="05E91B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bl>
    <w:p w14:paraId="293A56BB" w14:textId="77777777" w:rsidR="00CB1CDB" w:rsidRPr="00957617" w:rsidRDefault="00CB1CDB" w:rsidP="00957617">
      <w:pPr>
        <w:pStyle w:val="a3"/>
        <w:ind w:firstLine="0"/>
        <w:jc w:val="both"/>
        <w:rPr>
          <w:lang w:val="en-US"/>
        </w:rPr>
      </w:pPr>
    </w:p>
    <w:p w14:paraId="37FDBC1F" w14:textId="77777777" w:rsidR="003E3613" w:rsidRPr="003E3613" w:rsidRDefault="003E3613" w:rsidP="003E3613"/>
    <w:p w14:paraId="61C96CF1" w14:textId="77777777" w:rsidR="009A4693" w:rsidRDefault="001C13C2" w:rsidP="001C13C2">
      <w:pPr>
        <w:pStyle w:val="1"/>
      </w:pPr>
      <w:r>
        <w:lastRenderedPageBreak/>
        <w:t>Получение интегральной оценки экономической безопасности</w:t>
      </w:r>
    </w:p>
    <w:p w14:paraId="564D546C" w14:textId="3ACAAF75" w:rsidR="009A4693" w:rsidRDefault="009A4693" w:rsidP="00835098">
      <w:pPr>
        <w:spacing w:after="0" w:line="360" w:lineRule="auto"/>
        <w:ind w:firstLine="709"/>
        <w:jc w:val="both"/>
      </w:pPr>
      <w:r>
        <w:t>Н</w:t>
      </w:r>
      <w:r>
        <w:t xml:space="preserve">еобходимо провести </w:t>
      </w:r>
      <w:r w:rsidR="00713920">
        <w:t>р</w:t>
      </w:r>
      <w:r>
        <w:t>асчет интегрального показателя экономической безопасности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производится путем «свертки» частных показателей в интегральный. Расчет интегрального </w:t>
      </w:r>
      <w:r w:rsidRPr="006A40FF">
        <w:t>показа</w:t>
      </w:r>
      <w:r>
        <w:t>теля выполняется сначала</w:t>
      </w:r>
      <w:r w:rsidRPr="006A40FF">
        <w:t xml:space="preserve"> для отдельных компонентов,</w:t>
      </w:r>
      <w:r>
        <w:t xml:space="preserve"> затем</w:t>
      </w:r>
      <w:r w:rsidRPr="006A40FF">
        <w:t xml:space="preserve"> групп индикаторов и страны в целом</w:t>
      </w:r>
      <w:r>
        <w:t>.</w:t>
      </w:r>
    </w:p>
    <w:p w14:paraId="4DDDD82B" w14:textId="77777777" w:rsidR="00AA696D" w:rsidRDefault="009A4693" w:rsidP="00835098">
      <w:pPr>
        <w:spacing w:after="0" w:line="360" w:lineRule="auto"/>
        <w:ind w:firstLine="709"/>
        <w:jc w:val="both"/>
      </w:pPr>
      <w:r>
        <w:t>Качественная о</w:t>
      </w:r>
      <w:r w:rsidRPr="006A40FF">
        <w:t>ценка интегрального показателя производится с использованием шкалы оценок, в которой каждому ч</w:t>
      </w:r>
      <w:r>
        <w:t xml:space="preserve">исловому значению показателя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соответствует определе</w:t>
      </w:r>
      <w:proofErr w:type="spellStart"/>
      <w:r w:rsidRPr="006A40FF">
        <w:t>нный</w:t>
      </w:r>
      <w:proofErr w:type="spellEnd"/>
      <w:r w:rsidRPr="006A40FF">
        <w:t xml:space="preserve"> уровень экономической безопасности. </w:t>
      </w:r>
    </w:p>
    <w:p w14:paraId="6FAC95EA" w14:textId="2D0E1AB8" w:rsidR="009A4693" w:rsidRDefault="009A4693" w:rsidP="00195C48">
      <w:pPr>
        <w:spacing w:after="0" w:line="360" w:lineRule="auto"/>
        <w:ind w:firstLine="709"/>
        <w:jc w:val="both"/>
      </w:pPr>
      <w:r>
        <w:t xml:space="preserve">Результат оценок показателей </w:t>
      </w:r>
      <w:r w:rsidR="0011588C">
        <w:t>БиГ</w:t>
      </w:r>
      <w:r>
        <w:t xml:space="preserve"> представлен в Т</w:t>
      </w:r>
      <w:r w:rsidRPr="006A40FF">
        <w:t xml:space="preserve">аблице </w:t>
      </w:r>
      <w:r w:rsidR="00195C48">
        <w:t>8</w:t>
      </w:r>
      <w:r w:rsidRPr="006A40FF">
        <w:t>.</w:t>
      </w:r>
    </w:p>
    <w:p w14:paraId="5102F5B3" w14:textId="311CD1D8" w:rsidR="00B026E2" w:rsidRPr="00B026E2" w:rsidRDefault="00B026E2" w:rsidP="00B026E2">
      <w:pPr>
        <w:spacing w:after="0" w:line="360" w:lineRule="auto"/>
        <w:ind w:firstLine="709"/>
        <w:jc w:val="both"/>
        <w:rPr>
          <w:sz w:val="24"/>
          <w:szCs w:val="20"/>
        </w:rPr>
      </w:pPr>
      <w:r w:rsidRPr="00045E56">
        <w:rPr>
          <w:sz w:val="24"/>
          <w:szCs w:val="20"/>
        </w:rPr>
        <w:t xml:space="preserve">Таблица </w:t>
      </w:r>
      <w:r>
        <w:rPr>
          <w:sz w:val="24"/>
          <w:szCs w:val="20"/>
        </w:rPr>
        <w:t>8</w:t>
      </w:r>
      <w:r w:rsidRPr="00045E56">
        <w:rPr>
          <w:sz w:val="24"/>
          <w:szCs w:val="20"/>
        </w:rPr>
        <w:t xml:space="preserve">. </w:t>
      </w:r>
      <w:r w:rsidRPr="00B026E2">
        <w:rPr>
          <w:sz w:val="24"/>
          <w:szCs w:val="20"/>
        </w:rPr>
        <w:t xml:space="preserve">Интегральная оценка экономической безопасности </w:t>
      </w:r>
      <w:r w:rsidRPr="00045E56">
        <w:rPr>
          <w:sz w:val="24"/>
          <w:szCs w:val="20"/>
        </w:rPr>
        <w:t>БиГ</w:t>
      </w:r>
    </w:p>
    <w:tbl>
      <w:tblPr>
        <w:tblW w:w="9412" w:type="dxa"/>
        <w:tblInd w:w="113" w:type="dxa"/>
        <w:tblLook w:val="04A0" w:firstRow="1" w:lastRow="0" w:firstColumn="1" w:lastColumn="0" w:noHBand="0" w:noVBand="1"/>
      </w:tblPr>
      <w:tblGrid>
        <w:gridCol w:w="918"/>
        <w:gridCol w:w="3937"/>
        <w:gridCol w:w="734"/>
        <w:gridCol w:w="3823"/>
      </w:tblGrid>
      <w:tr w:rsidR="000A3E33" w:rsidRPr="000A3E33" w14:paraId="5346F493" w14:textId="77777777" w:rsidTr="000A3E33">
        <w:trPr>
          <w:trHeight w:val="384"/>
        </w:trPr>
        <w:tc>
          <w:tcPr>
            <w:tcW w:w="848" w:type="dxa"/>
            <w:tcBorders>
              <w:top w:val="single" w:sz="4" w:space="0" w:color="auto"/>
              <w:left w:val="single" w:sz="4" w:space="0" w:color="auto"/>
              <w:bottom w:val="single" w:sz="4" w:space="0" w:color="auto"/>
              <w:right w:val="single" w:sz="4" w:space="0" w:color="auto"/>
            </w:tcBorders>
            <w:vAlign w:val="center"/>
            <w:hideMark/>
          </w:tcPr>
          <w:p w14:paraId="359DC37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 п/п</w:t>
            </w:r>
          </w:p>
        </w:tc>
        <w:tc>
          <w:tcPr>
            <w:tcW w:w="4090" w:type="dxa"/>
            <w:tcBorders>
              <w:top w:val="single" w:sz="4" w:space="0" w:color="auto"/>
              <w:left w:val="nil"/>
              <w:bottom w:val="single" w:sz="4" w:space="0" w:color="auto"/>
              <w:right w:val="single" w:sz="4" w:space="0" w:color="auto"/>
            </w:tcBorders>
            <w:vAlign w:val="center"/>
            <w:hideMark/>
          </w:tcPr>
          <w:p w14:paraId="005FC77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Индикатор</w:t>
            </w:r>
          </w:p>
        </w:tc>
        <w:tc>
          <w:tcPr>
            <w:tcW w:w="411" w:type="dxa"/>
            <w:tcBorders>
              <w:top w:val="single" w:sz="4" w:space="0" w:color="auto"/>
              <w:left w:val="nil"/>
              <w:bottom w:val="single" w:sz="4" w:space="0" w:color="auto"/>
              <w:right w:val="single" w:sz="4" w:space="0" w:color="auto"/>
            </w:tcBorders>
            <w:vAlign w:val="center"/>
            <w:hideMark/>
          </w:tcPr>
          <w:p w14:paraId="75737B37" w14:textId="77777777" w:rsidR="000A3E33" w:rsidRPr="000A3E33" w:rsidRDefault="000A3E33" w:rsidP="000A3E33">
            <w:pPr>
              <w:spacing w:after="0" w:line="240" w:lineRule="auto"/>
              <w:jc w:val="center"/>
              <w:rPr>
                <w:rFonts w:eastAsia="Times New Roman" w:cs="Times New Roman"/>
                <w:b/>
                <w:bCs/>
                <w:color w:val="000000"/>
                <w:sz w:val="24"/>
                <w:szCs w:val="24"/>
              </w:rPr>
            </w:pPr>
            <w:proofErr w:type="spellStart"/>
            <w:r w:rsidRPr="000A3E33">
              <w:rPr>
                <w:rFonts w:eastAsia="Times New Roman" w:cs="Times New Roman"/>
                <w:b/>
                <w:bCs/>
                <w:color w:val="000000"/>
                <w:sz w:val="24"/>
                <w:szCs w:val="24"/>
              </w:rPr>
              <w:t>К_эб</w:t>
            </w:r>
            <w:proofErr w:type="spellEnd"/>
          </w:p>
        </w:tc>
        <w:tc>
          <w:tcPr>
            <w:tcW w:w="4063" w:type="dxa"/>
            <w:tcBorders>
              <w:top w:val="single" w:sz="4" w:space="0" w:color="auto"/>
              <w:left w:val="nil"/>
              <w:bottom w:val="single" w:sz="4" w:space="0" w:color="auto"/>
              <w:right w:val="single" w:sz="4" w:space="0" w:color="auto"/>
            </w:tcBorders>
            <w:vAlign w:val="center"/>
            <w:hideMark/>
          </w:tcPr>
          <w:p w14:paraId="6A4AD12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Уровень ЭБ</w:t>
            </w:r>
          </w:p>
        </w:tc>
      </w:tr>
      <w:tr w:rsidR="000A3E33" w:rsidRPr="000A3E33" w14:paraId="6012D8D3" w14:textId="77777777" w:rsidTr="000A3E33">
        <w:trPr>
          <w:trHeight w:val="624"/>
        </w:trPr>
        <w:tc>
          <w:tcPr>
            <w:tcW w:w="848" w:type="dxa"/>
            <w:tcBorders>
              <w:top w:val="nil"/>
              <w:left w:val="single" w:sz="4" w:space="0" w:color="auto"/>
              <w:bottom w:val="single" w:sz="4" w:space="0" w:color="auto"/>
              <w:right w:val="single" w:sz="4" w:space="0" w:color="auto"/>
            </w:tcBorders>
            <w:vAlign w:val="center"/>
            <w:hideMark/>
          </w:tcPr>
          <w:p w14:paraId="64218DB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w:t>
            </w:r>
          </w:p>
        </w:tc>
        <w:tc>
          <w:tcPr>
            <w:tcW w:w="4090" w:type="dxa"/>
            <w:tcBorders>
              <w:top w:val="nil"/>
              <w:left w:val="nil"/>
              <w:bottom w:val="single" w:sz="4" w:space="0" w:color="auto"/>
              <w:right w:val="single" w:sz="4" w:space="0" w:color="auto"/>
            </w:tcBorders>
            <w:shd w:val="clear" w:color="000000" w:fill="F4B084"/>
            <w:vAlign w:val="center"/>
            <w:hideMark/>
          </w:tcPr>
          <w:p w14:paraId="76463E94"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Интегральный показатель экономической безопасности государства</w:t>
            </w:r>
          </w:p>
        </w:tc>
        <w:tc>
          <w:tcPr>
            <w:tcW w:w="411" w:type="dxa"/>
            <w:tcBorders>
              <w:top w:val="nil"/>
              <w:left w:val="nil"/>
              <w:bottom w:val="single" w:sz="4" w:space="0" w:color="auto"/>
              <w:right w:val="single" w:sz="4" w:space="0" w:color="auto"/>
            </w:tcBorders>
            <w:shd w:val="clear" w:color="000000" w:fill="F4B084"/>
            <w:vAlign w:val="center"/>
            <w:hideMark/>
          </w:tcPr>
          <w:p w14:paraId="7FDBAE3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1,07</w:t>
            </w:r>
          </w:p>
        </w:tc>
        <w:tc>
          <w:tcPr>
            <w:tcW w:w="4063" w:type="dxa"/>
            <w:tcBorders>
              <w:top w:val="nil"/>
              <w:left w:val="nil"/>
              <w:bottom w:val="single" w:sz="4" w:space="0" w:color="auto"/>
              <w:right w:val="single" w:sz="4" w:space="0" w:color="auto"/>
            </w:tcBorders>
            <w:shd w:val="clear" w:color="000000" w:fill="F4B084"/>
            <w:vAlign w:val="center"/>
            <w:hideMark/>
          </w:tcPr>
          <w:p w14:paraId="29B6ACE0"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025838E4" w14:textId="77777777" w:rsidTr="000A3E33">
        <w:trPr>
          <w:trHeight w:val="384"/>
        </w:trPr>
        <w:tc>
          <w:tcPr>
            <w:tcW w:w="848" w:type="dxa"/>
            <w:tcBorders>
              <w:top w:val="nil"/>
              <w:left w:val="single" w:sz="4" w:space="0" w:color="auto"/>
              <w:bottom w:val="single" w:sz="4" w:space="0" w:color="auto"/>
              <w:right w:val="nil"/>
            </w:tcBorders>
            <w:vAlign w:val="center"/>
            <w:hideMark/>
          </w:tcPr>
          <w:p w14:paraId="4E15137B"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В том числе:</w:t>
            </w:r>
          </w:p>
        </w:tc>
        <w:tc>
          <w:tcPr>
            <w:tcW w:w="4090" w:type="dxa"/>
            <w:tcBorders>
              <w:top w:val="nil"/>
              <w:left w:val="nil"/>
              <w:bottom w:val="single" w:sz="4" w:space="0" w:color="auto"/>
              <w:right w:val="nil"/>
            </w:tcBorders>
            <w:vAlign w:val="center"/>
            <w:hideMark/>
          </w:tcPr>
          <w:p w14:paraId="1999470E"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11" w:type="dxa"/>
            <w:tcBorders>
              <w:top w:val="nil"/>
              <w:left w:val="nil"/>
              <w:bottom w:val="single" w:sz="4" w:space="0" w:color="auto"/>
              <w:right w:val="nil"/>
            </w:tcBorders>
            <w:vAlign w:val="center"/>
            <w:hideMark/>
          </w:tcPr>
          <w:p w14:paraId="284790B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063" w:type="dxa"/>
            <w:tcBorders>
              <w:top w:val="nil"/>
              <w:left w:val="nil"/>
              <w:bottom w:val="single" w:sz="4" w:space="0" w:color="auto"/>
              <w:right w:val="single" w:sz="4" w:space="0" w:color="auto"/>
            </w:tcBorders>
            <w:vAlign w:val="center"/>
            <w:hideMark/>
          </w:tcPr>
          <w:p w14:paraId="5C88ACC0"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r>
      <w:tr w:rsidR="000A3E33" w:rsidRPr="000A3E33" w14:paraId="277390A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0D8B2EF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w:t>
            </w:r>
          </w:p>
        </w:tc>
        <w:tc>
          <w:tcPr>
            <w:tcW w:w="4090" w:type="dxa"/>
            <w:tcBorders>
              <w:top w:val="nil"/>
              <w:left w:val="nil"/>
              <w:bottom w:val="single" w:sz="4" w:space="0" w:color="auto"/>
              <w:right w:val="single" w:sz="4" w:space="0" w:color="auto"/>
            </w:tcBorders>
            <w:shd w:val="clear" w:color="000000" w:fill="9BC2E6"/>
            <w:vAlign w:val="center"/>
            <w:hideMark/>
          </w:tcPr>
          <w:p w14:paraId="2F956CA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Способность экономики региона к устойчивому росту</w:t>
            </w:r>
          </w:p>
        </w:tc>
        <w:tc>
          <w:tcPr>
            <w:tcW w:w="411" w:type="dxa"/>
            <w:tcBorders>
              <w:top w:val="nil"/>
              <w:left w:val="nil"/>
              <w:bottom w:val="single" w:sz="4" w:space="0" w:color="auto"/>
              <w:right w:val="single" w:sz="4" w:space="0" w:color="auto"/>
            </w:tcBorders>
            <w:shd w:val="clear" w:color="000000" w:fill="9BC2E6"/>
            <w:vAlign w:val="center"/>
            <w:hideMark/>
          </w:tcPr>
          <w:p w14:paraId="127753D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1,17</w:t>
            </w:r>
          </w:p>
        </w:tc>
        <w:tc>
          <w:tcPr>
            <w:tcW w:w="4063" w:type="dxa"/>
            <w:tcBorders>
              <w:top w:val="nil"/>
              <w:left w:val="nil"/>
              <w:bottom w:val="single" w:sz="4" w:space="0" w:color="auto"/>
              <w:right w:val="single" w:sz="4" w:space="0" w:color="auto"/>
            </w:tcBorders>
            <w:shd w:val="clear" w:color="000000" w:fill="9BC2E6"/>
            <w:vAlign w:val="center"/>
            <w:hideMark/>
          </w:tcPr>
          <w:p w14:paraId="06D7FF8E"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2AD84191"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78114A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1.1.1</w:t>
            </w:r>
          </w:p>
        </w:tc>
        <w:tc>
          <w:tcPr>
            <w:tcW w:w="4090" w:type="dxa"/>
            <w:tcBorders>
              <w:top w:val="nil"/>
              <w:left w:val="nil"/>
              <w:bottom w:val="single" w:sz="4" w:space="0" w:color="auto"/>
              <w:right w:val="single" w:sz="4" w:space="0" w:color="auto"/>
            </w:tcBorders>
            <w:shd w:val="clear" w:color="000000" w:fill="F8CBAD"/>
            <w:vAlign w:val="center"/>
            <w:hideMark/>
          </w:tcPr>
          <w:p w14:paraId="4E016D02"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Энергетическая составляющая</w:t>
            </w:r>
          </w:p>
        </w:tc>
        <w:tc>
          <w:tcPr>
            <w:tcW w:w="411" w:type="dxa"/>
            <w:tcBorders>
              <w:top w:val="nil"/>
              <w:left w:val="nil"/>
              <w:bottom w:val="single" w:sz="4" w:space="0" w:color="auto"/>
              <w:right w:val="single" w:sz="4" w:space="0" w:color="auto"/>
            </w:tcBorders>
            <w:shd w:val="clear" w:color="000000" w:fill="F8CBAD"/>
            <w:vAlign w:val="center"/>
            <w:hideMark/>
          </w:tcPr>
          <w:p w14:paraId="27BFBD9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1,32</w:t>
            </w:r>
          </w:p>
        </w:tc>
        <w:tc>
          <w:tcPr>
            <w:tcW w:w="4063" w:type="dxa"/>
            <w:tcBorders>
              <w:top w:val="nil"/>
              <w:left w:val="nil"/>
              <w:bottom w:val="single" w:sz="4" w:space="0" w:color="auto"/>
              <w:right w:val="single" w:sz="4" w:space="0" w:color="auto"/>
            </w:tcBorders>
            <w:shd w:val="clear" w:color="000000" w:fill="F8CBAD"/>
            <w:vAlign w:val="center"/>
            <w:hideMark/>
          </w:tcPr>
          <w:p w14:paraId="01DA32B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1F35418D"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5581C2A"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1.1.2</w:t>
            </w:r>
          </w:p>
        </w:tc>
        <w:tc>
          <w:tcPr>
            <w:tcW w:w="4090" w:type="dxa"/>
            <w:tcBorders>
              <w:top w:val="nil"/>
              <w:left w:val="nil"/>
              <w:bottom w:val="single" w:sz="4" w:space="0" w:color="auto"/>
              <w:right w:val="single" w:sz="4" w:space="0" w:color="auto"/>
            </w:tcBorders>
            <w:shd w:val="clear" w:color="000000" w:fill="FFE699"/>
            <w:vAlign w:val="center"/>
            <w:hideMark/>
          </w:tcPr>
          <w:p w14:paraId="603D427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Внешнеэкономическая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292C76F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63" w:type="dxa"/>
            <w:tcBorders>
              <w:top w:val="nil"/>
              <w:left w:val="nil"/>
              <w:bottom w:val="single" w:sz="4" w:space="0" w:color="auto"/>
              <w:right w:val="single" w:sz="4" w:space="0" w:color="auto"/>
            </w:tcBorders>
            <w:shd w:val="clear" w:color="000000" w:fill="FFE699"/>
            <w:vAlign w:val="center"/>
            <w:hideMark/>
          </w:tcPr>
          <w:p w14:paraId="29DD05D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AF5D292"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920862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1.1.3</w:t>
            </w:r>
          </w:p>
        </w:tc>
        <w:tc>
          <w:tcPr>
            <w:tcW w:w="4090" w:type="dxa"/>
            <w:tcBorders>
              <w:top w:val="nil"/>
              <w:left w:val="nil"/>
              <w:bottom w:val="single" w:sz="4" w:space="0" w:color="auto"/>
              <w:right w:val="single" w:sz="4" w:space="0" w:color="auto"/>
            </w:tcBorders>
            <w:shd w:val="clear" w:color="000000" w:fill="C6E0B4"/>
            <w:vAlign w:val="center"/>
            <w:hideMark/>
          </w:tcPr>
          <w:p w14:paraId="4FC76E6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Инвестиционно-инновационная составляющая</w:t>
            </w:r>
          </w:p>
        </w:tc>
        <w:tc>
          <w:tcPr>
            <w:tcW w:w="411" w:type="dxa"/>
            <w:tcBorders>
              <w:top w:val="nil"/>
              <w:left w:val="nil"/>
              <w:bottom w:val="single" w:sz="4" w:space="0" w:color="auto"/>
              <w:right w:val="single" w:sz="4" w:space="0" w:color="auto"/>
            </w:tcBorders>
            <w:shd w:val="clear" w:color="000000" w:fill="C6E0B4"/>
            <w:vAlign w:val="center"/>
            <w:hideMark/>
          </w:tcPr>
          <w:p w14:paraId="30E2E59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C6E0B4"/>
            <w:vAlign w:val="center"/>
            <w:hideMark/>
          </w:tcPr>
          <w:p w14:paraId="0B8DD37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37CE2ED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39C05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1.1.4</w:t>
            </w:r>
          </w:p>
        </w:tc>
        <w:tc>
          <w:tcPr>
            <w:tcW w:w="4090" w:type="dxa"/>
            <w:tcBorders>
              <w:top w:val="nil"/>
              <w:left w:val="nil"/>
              <w:bottom w:val="single" w:sz="4" w:space="0" w:color="auto"/>
              <w:right w:val="single" w:sz="4" w:space="0" w:color="auto"/>
            </w:tcBorders>
            <w:shd w:val="clear" w:color="000000" w:fill="BDD7EE"/>
            <w:vAlign w:val="center"/>
            <w:hideMark/>
          </w:tcPr>
          <w:p w14:paraId="337F7CE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Демографическая составляющая</w:t>
            </w:r>
          </w:p>
        </w:tc>
        <w:tc>
          <w:tcPr>
            <w:tcW w:w="411" w:type="dxa"/>
            <w:tcBorders>
              <w:top w:val="nil"/>
              <w:left w:val="nil"/>
              <w:bottom w:val="single" w:sz="4" w:space="0" w:color="auto"/>
              <w:right w:val="single" w:sz="4" w:space="0" w:color="auto"/>
            </w:tcBorders>
            <w:shd w:val="clear" w:color="000000" w:fill="BDD7EE"/>
            <w:vAlign w:val="center"/>
            <w:hideMark/>
          </w:tcPr>
          <w:p w14:paraId="3CE7261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0,82</w:t>
            </w:r>
          </w:p>
        </w:tc>
        <w:tc>
          <w:tcPr>
            <w:tcW w:w="4063" w:type="dxa"/>
            <w:tcBorders>
              <w:top w:val="nil"/>
              <w:left w:val="nil"/>
              <w:bottom w:val="single" w:sz="4" w:space="0" w:color="auto"/>
              <w:right w:val="single" w:sz="4" w:space="0" w:color="auto"/>
            </w:tcBorders>
            <w:shd w:val="clear" w:color="000000" w:fill="BDD7EE"/>
            <w:vAlign w:val="center"/>
            <w:hideMark/>
          </w:tcPr>
          <w:p w14:paraId="0AAD5CC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952EA55"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7BE8C0E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1.1.5</w:t>
            </w:r>
          </w:p>
        </w:tc>
        <w:tc>
          <w:tcPr>
            <w:tcW w:w="4090" w:type="dxa"/>
            <w:tcBorders>
              <w:top w:val="nil"/>
              <w:left w:val="nil"/>
              <w:bottom w:val="single" w:sz="4" w:space="0" w:color="auto"/>
              <w:right w:val="single" w:sz="4" w:space="0" w:color="auto"/>
            </w:tcBorders>
            <w:shd w:val="clear" w:color="000000" w:fill="FFE699"/>
            <w:vAlign w:val="center"/>
            <w:hideMark/>
          </w:tcPr>
          <w:p w14:paraId="2B3E52D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Финансовая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10FCB6A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FFE699"/>
            <w:vAlign w:val="center"/>
            <w:hideMark/>
          </w:tcPr>
          <w:p w14:paraId="49F724F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6B58CC50"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6CF4925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1.2</w:t>
            </w:r>
          </w:p>
        </w:tc>
        <w:tc>
          <w:tcPr>
            <w:tcW w:w="4090" w:type="dxa"/>
            <w:tcBorders>
              <w:top w:val="nil"/>
              <w:left w:val="nil"/>
              <w:bottom w:val="single" w:sz="4" w:space="0" w:color="auto"/>
              <w:right w:val="single" w:sz="4" w:space="0" w:color="auto"/>
            </w:tcBorders>
            <w:shd w:val="clear" w:color="000000" w:fill="E2EFDA"/>
            <w:vAlign w:val="center"/>
            <w:hideMark/>
          </w:tcPr>
          <w:p w14:paraId="7D9F4781"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Обеспечение приемлемого уровня жизни в регионе</w:t>
            </w:r>
          </w:p>
        </w:tc>
        <w:tc>
          <w:tcPr>
            <w:tcW w:w="411" w:type="dxa"/>
            <w:tcBorders>
              <w:top w:val="nil"/>
              <w:left w:val="nil"/>
              <w:bottom w:val="single" w:sz="4" w:space="0" w:color="auto"/>
              <w:right w:val="single" w:sz="4" w:space="0" w:color="auto"/>
            </w:tcBorders>
            <w:shd w:val="clear" w:color="000000" w:fill="E2EFDA"/>
            <w:vAlign w:val="center"/>
            <w:hideMark/>
          </w:tcPr>
          <w:p w14:paraId="628724B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0,97</w:t>
            </w:r>
          </w:p>
        </w:tc>
        <w:tc>
          <w:tcPr>
            <w:tcW w:w="4063" w:type="dxa"/>
            <w:tcBorders>
              <w:top w:val="nil"/>
              <w:left w:val="nil"/>
              <w:bottom w:val="single" w:sz="4" w:space="0" w:color="auto"/>
              <w:right w:val="single" w:sz="4" w:space="0" w:color="auto"/>
            </w:tcBorders>
            <w:shd w:val="clear" w:color="000000" w:fill="E2EFDA"/>
            <w:vAlign w:val="center"/>
            <w:hideMark/>
          </w:tcPr>
          <w:p w14:paraId="759835E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Низкий</w:t>
            </w:r>
          </w:p>
        </w:tc>
      </w:tr>
      <w:tr w:rsidR="000A3E33" w:rsidRPr="000A3E33" w14:paraId="0F97FF78"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8A2FA6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1.2.1</w:t>
            </w:r>
          </w:p>
        </w:tc>
        <w:tc>
          <w:tcPr>
            <w:tcW w:w="4090" w:type="dxa"/>
            <w:tcBorders>
              <w:top w:val="nil"/>
              <w:left w:val="nil"/>
              <w:bottom w:val="single" w:sz="4" w:space="0" w:color="auto"/>
              <w:right w:val="single" w:sz="4" w:space="0" w:color="auto"/>
            </w:tcBorders>
            <w:shd w:val="clear" w:color="000000" w:fill="B4C6E7"/>
            <w:vAlign w:val="center"/>
            <w:hideMark/>
          </w:tcPr>
          <w:p w14:paraId="2F6CCCB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Научно-техническая составляющая</w:t>
            </w:r>
          </w:p>
        </w:tc>
        <w:tc>
          <w:tcPr>
            <w:tcW w:w="411" w:type="dxa"/>
            <w:tcBorders>
              <w:top w:val="nil"/>
              <w:left w:val="nil"/>
              <w:bottom w:val="single" w:sz="4" w:space="0" w:color="auto"/>
              <w:right w:val="single" w:sz="4" w:space="0" w:color="auto"/>
            </w:tcBorders>
            <w:shd w:val="clear" w:color="000000" w:fill="B4C6E7"/>
            <w:vAlign w:val="center"/>
            <w:hideMark/>
          </w:tcPr>
          <w:p w14:paraId="7BF70C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0,92</w:t>
            </w:r>
          </w:p>
        </w:tc>
        <w:tc>
          <w:tcPr>
            <w:tcW w:w="4063" w:type="dxa"/>
            <w:tcBorders>
              <w:top w:val="nil"/>
              <w:left w:val="nil"/>
              <w:bottom w:val="single" w:sz="4" w:space="0" w:color="auto"/>
              <w:right w:val="single" w:sz="4" w:space="0" w:color="auto"/>
            </w:tcBorders>
            <w:shd w:val="clear" w:color="000000" w:fill="B4C6E7"/>
            <w:vAlign w:val="center"/>
            <w:hideMark/>
          </w:tcPr>
          <w:p w14:paraId="4F9B30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54B41FB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53052B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1.2.2</w:t>
            </w:r>
          </w:p>
        </w:tc>
        <w:tc>
          <w:tcPr>
            <w:tcW w:w="4090" w:type="dxa"/>
            <w:tcBorders>
              <w:top w:val="nil"/>
              <w:left w:val="nil"/>
              <w:bottom w:val="single" w:sz="4" w:space="0" w:color="auto"/>
              <w:right w:val="single" w:sz="4" w:space="0" w:color="auto"/>
            </w:tcBorders>
            <w:shd w:val="clear" w:color="000000" w:fill="F4B084"/>
            <w:vAlign w:val="center"/>
            <w:hideMark/>
          </w:tcPr>
          <w:p w14:paraId="39E32D0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Производственная составляющая</w:t>
            </w:r>
          </w:p>
        </w:tc>
        <w:tc>
          <w:tcPr>
            <w:tcW w:w="411" w:type="dxa"/>
            <w:tcBorders>
              <w:top w:val="nil"/>
              <w:left w:val="nil"/>
              <w:bottom w:val="single" w:sz="4" w:space="0" w:color="auto"/>
              <w:right w:val="single" w:sz="4" w:space="0" w:color="auto"/>
            </w:tcBorders>
            <w:shd w:val="clear" w:color="000000" w:fill="F4B084"/>
            <w:vAlign w:val="center"/>
            <w:hideMark/>
          </w:tcPr>
          <w:p w14:paraId="5B44000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1,06</w:t>
            </w:r>
          </w:p>
        </w:tc>
        <w:tc>
          <w:tcPr>
            <w:tcW w:w="4063" w:type="dxa"/>
            <w:tcBorders>
              <w:top w:val="nil"/>
              <w:left w:val="nil"/>
              <w:bottom w:val="single" w:sz="4" w:space="0" w:color="auto"/>
              <w:right w:val="single" w:sz="4" w:space="0" w:color="auto"/>
            </w:tcBorders>
            <w:shd w:val="clear" w:color="000000" w:fill="F4B084"/>
            <w:vAlign w:val="center"/>
            <w:hideMark/>
          </w:tcPr>
          <w:p w14:paraId="5AC1B7C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07147B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D3181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90" w:type="dxa"/>
            <w:tcBorders>
              <w:top w:val="nil"/>
              <w:left w:val="nil"/>
              <w:bottom w:val="single" w:sz="4" w:space="0" w:color="auto"/>
              <w:right w:val="single" w:sz="4" w:space="0" w:color="auto"/>
            </w:tcBorders>
            <w:shd w:val="clear" w:color="000000" w:fill="A9D08E"/>
            <w:vAlign w:val="center"/>
            <w:hideMark/>
          </w:tcPr>
          <w:p w14:paraId="0F4E6D6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Продовольственная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4EC78B31"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0,91</w:t>
            </w:r>
          </w:p>
        </w:tc>
        <w:tc>
          <w:tcPr>
            <w:tcW w:w="4063" w:type="dxa"/>
            <w:tcBorders>
              <w:top w:val="nil"/>
              <w:left w:val="nil"/>
              <w:bottom w:val="single" w:sz="4" w:space="0" w:color="auto"/>
              <w:right w:val="single" w:sz="4" w:space="0" w:color="auto"/>
            </w:tcBorders>
            <w:shd w:val="clear" w:color="000000" w:fill="A9D08E"/>
            <w:vAlign w:val="center"/>
            <w:hideMark/>
          </w:tcPr>
          <w:p w14:paraId="5833A5E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7D01322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4DA2B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90" w:type="dxa"/>
            <w:tcBorders>
              <w:top w:val="nil"/>
              <w:left w:val="nil"/>
              <w:bottom w:val="single" w:sz="4" w:space="0" w:color="auto"/>
              <w:right w:val="single" w:sz="4" w:space="0" w:color="auto"/>
            </w:tcBorders>
            <w:shd w:val="clear" w:color="000000" w:fill="9BC2E6"/>
            <w:vAlign w:val="center"/>
            <w:hideMark/>
          </w:tcPr>
          <w:p w14:paraId="60BB01CE"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Социальная составляющая</w:t>
            </w:r>
          </w:p>
        </w:tc>
        <w:tc>
          <w:tcPr>
            <w:tcW w:w="411" w:type="dxa"/>
            <w:tcBorders>
              <w:top w:val="nil"/>
              <w:left w:val="nil"/>
              <w:bottom w:val="single" w:sz="4" w:space="0" w:color="auto"/>
              <w:right w:val="single" w:sz="4" w:space="0" w:color="auto"/>
            </w:tcBorders>
            <w:shd w:val="clear" w:color="000000" w:fill="9BC2E6"/>
            <w:vAlign w:val="center"/>
            <w:hideMark/>
          </w:tcPr>
          <w:p w14:paraId="014132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0,94</w:t>
            </w:r>
          </w:p>
        </w:tc>
        <w:tc>
          <w:tcPr>
            <w:tcW w:w="4063" w:type="dxa"/>
            <w:tcBorders>
              <w:top w:val="nil"/>
              <w:left w:val="nil"/>
              <w:bottom w:val="single" w:sz="4" w:space="0" w:color="auto"/>
              <w:right w:val="single" w:sz="4" w:space="0" w:color="auto"/>
            </w:tcBorders>
            <w:shd w:val="clear" w:color="000000" w:fill="9BC2E6"/>
            <w:vAlign w:val="center"/>
            <w:hideMark/>
          </w:tcPr>
          <w:p w14:paraId="3D478D3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102728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31EEBA5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1.2.5</w:t>
            </w:r>
          </w:p>
        </w:tc>
        <w:tc>
          <w:tcPr>
            <w:tcW w:w="4090" w:type="dxa"/>
            <w:tcBorders>
              <w:top w:val="nil"/>
              <w:left w:val="nil"/>
              <w:bottom w:val="single" w:sz="4" w:space="0" w:color="auto"/>
              <w:right w:val="single" w:sz="4" w:space="0" w:color="auto"/>
            </w:tcBorders>
            <w:shd w:val="clear" w:color="000000" w:fill="A9D08E"/>
            <w:vAlign w:val="center"/>
            <w:hideMark/>
          </w:tcPr>
          <w:p w14:paraId="2E6EAAD7"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Экологическая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669CC5C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1,04</w:t>
            </w:r>
          </w:p>
        </w:tc>
        <w:tc>
          <w:tcPr>
            <w:tcW w:w="4063" w:type="dxa"/>
            <w:tcBorders>
              <w:top w:val="nil"/>
              <w:left w:val="nil"/>
              <w:bottom w:val="single" w:sz="4" w:space="0" w:color="auto"/>
              <w:right w:val="single" w:sz="4" w:space="0" w:color="auto"/>
            </w:tcBorders>
            <w:shd w:val="clear" w:color="000000" w:fill="A9D08E"/>
            <w:vAlign w:val="center"/>
            <w:hideMark/>
          </w:tcPr>
          <w:p w14:paraId="275C750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bl>
    <w:p w14:paraId="261A68A8" w14:textId="77777777" w:rsidR="00195C48" w:rsidRDefault="00195C48" w:rsidP="000A3E33">
      <w:pPr>
        <w:spacing w:after="0" w:line="360" w:lineRule="auto"/>
        <w:jc w:val="both"/>
      </w:pPr>
    </w:p>
    <w:p w14:paraId="522EE2FB" w14:textId="1C380625" w:rsidR="00713920" w:rsidRDefault="007A0149" w:rsidP="00835098">
      <w:pPr>
        <w:spacing w:after="0" w:line="360" w:lineRule="auto"/>
        <w:ind w:firstLine="709"/>
        <w:jc w:val="both"/>
      </w:pPr>
      <w:r>
        <w:t>Полученные оценки целесообразно визуализировать в виде диаграммы. Результат представлен на Рисунке 5.</w:t>
      </w:r>
    </w:p>
    <w:p w14:paraId="3B49C5DA" w14:textId="77777777" w:rsidR="007A0149" w:rsidRDefault="007A0149" w:rsidP="00835098">
      <w:pPr>
        <w:spacing w:after="0" w:line="360" w:lineRule="auto"/>
        <w:ind w:firstLine="709"/>
        <w:jc w:val="both"/>
      </w:pPr>
    </w:p>
    <w:p w14:paraId="3C3077BE" w14:textId="7D2C0F8A" w:rsidR="007A0149" w:rsidRDefault="007A0149" w:rsidP="00712F2F">
      <w:pPr>
        <w:spacing w:after="0" w:line="360" w:lineRule="auto"/>
        <w:ind w:firstLine="709"/>
      </w:pPr>
      <w:r>
        <w:rPr>
          <w:noProof/>
        </w:rPr>
        <w:lastRenderedPageBreak/>
        <w:drawing>
          <wp:inline distT="0" distB="0" distL="0" distR="0" wp14:anchorId="1E5D11C1" wp14:editId="735BAC2E">
            <wp:extent cx="5020733" cy="3759200"/>
            <wp:effectExtent l="0" t="0" r="8890" b="12700"/>
            <wp:docPr id="988113034" name="Диаграмма 1">
              <a:extLst xmlns:a="http://schemas.openxmlformats.org/drawingml/2006/main">
                <a:ext uri="{FF2B5EF4-FFF2-40B4-BE49-F238E27FC236}">
                  <a16:creationId xmlns:a16="http://schemas.microsoft.com/office/drawing/2014/main" id="{A7002CED-7763-CE77-8AA6-C94A2830C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8A5F93" w14:textId="64D15D2A" w:rsidR="007A0149" w:rsidRPr="00AE318E" w:rsidRDefault="007A0149" w:rsidP="007A0149">
      <w:pPr>
        <w:pStyle w:val="afc"/>
        <w:jc w:val="center"/>
      </w:pPr>
      <w:r w:rsidRPr="000E645D">
        <w:t xml:space="preserve">Рисунок </w:t>
      </w:r>
      <w:r>
        <w:t>5</w:t>
      </w:r>
      <w:r>
        <w:t xml:space="preserve">. </w:t>
      </w:r>
      <w:r>
        <w:t xml:space="preserve">Визуализация результатов оценки экономической безопасности </w:t>
      </w:r>
      <w:r>
        <w:t>БиГ</w:t>
      </w:r>
    </w:p>
    <w:p w14:paraId="58E8BC3D" w14:textId="77777777" w:rsidR="007A0149" w:rsidRDefault="007A0149" w:rsidP="007A0149">
      <w:pPr>
        <w:spacing w:after="0" w:line="360" w:lineRule="auto"/>
        <w:ind w:firstLine="709"/>
        <w:jc w:val="center"/>
      </w:pPr>
    </w:p>
    <w:p w14:paraId="171F31EC" w14:textId="42BFCF87" w:rsidR="0092222C" w:rsidRDefault="0092222C">
      <w:r>
        <w:br w:type="page"/>
      </w:r>
    </w:p>
    <w:p w14:paraId="5389573E" w14:textId="278314C8" w:rsidR="007A0149" w:rsidRDefault="0092222C" w:rsidP="0092222C">
      <w:pPr>
        <w:pStyle w:val="1"/>
      </w:pPr>
      <w:r>
        <w:lastRenderedPageBreak/>
        <w:t>Качественный анализ экономической безопасности Боснии и Герцеговины</w:t>
      </w:r>
    </w:p>
    <w:p w14:paraId="1BDBFA10" w14:textId="615B856E"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По результатам индикативной оценки интегральный коэффициент экономической безопасности (КЭБ) Боснии и Герцеговины составил </w:t>
      </w:r>
      <w:r w:rsidRPr="00D649C9">
        <w:rPr>
          <w:rStyle w:val="afe"/>
          <w:b w:val="0"/>
          <w:bCs w:val="0"/>
          <w:sz w:val="28"/>
          <w:szCs w:val="28"/>
        </w:rPr>
        <w:t>1,07</w:t>
      </w:r>
      <w:r w:rsidRPr="00D649C9">
        <w:rPr>
          <w:sz w:val="28"/>
          <w:szCs w:val="28"/>
        </w:rPr>
        <w:t xml:space="preserve">, что соответствует </w:t>
      </w:r>
      <w:r w:rsidRPr="00D649C9">
        <w:rPr>
          <w:rStyle w:val="afe"/>
          <w:b w:val="0"/>
          <w:bCs w:val="0"/>
          <w:sz w:val="28"/>
          <w:szCs w:val="28"/>
        </w:rPr>
        <w:t>достаточному уровню</w:t>
      </w:r>
      <w:r w:rsidRPr="00D649C9">
        <w:rPr>
          <w:sz w:val="28"/>
          <w:szCs w:val="28"/>
        </w:rPr>
        <w:t xml:space="preserve"> экономической безопасности. Вместе с тем данный результат достигнут преимущественно за счёт первого блока, тогда как второй блок находится ниже порогового значения, что свидетельствует о существенной внутренней неравномерности: экономика демонстрирует относительную </w:t>
      </w:r>
      <w:proofErr w:type="spellStart"/>
      <w:r w:rsidRPr="00D649C9">
        <w:rPr>
          <w:sz w:val="28"/>
          <w:szCs w:val="28"/>
        </w:rPr>
        <w:t>макроустойчивость</w:t>
      </w:r>
      <w:proofErr w:type="spellEnd"/>
      <w:r w:rsidRPr="00D649C9">
        <w:rPr>
          <w:sz w:val="28"/>
          <w:szCs w:val="28"/>
        </w:rPr>
        <w:t xml:space="preserve"> при одновременно низком качестве жизни населения</w:t>
      </w:r>
      <w:r w:rsidR="002D70DC" w:rsidRPr="002D70DC">
        <w:rPr>
          <w:sz w:val="28"/>
          <w:szCs w:val="28"/>
        </w:rPr>
        <w:t xml:space="preserve"> </w:t>
      </w:r>
      <w:r w:rsidR="002D70DC">
        <w:rPr>
          <w:sz w:val="28"/>
          <w:szCs w:val="28"/>
        </w:rPr>
        <w:fldChar w:fldCharType="begin"/>
      </w:r>
      <w:r w:rsidR="002D70DC">
        <w:rPr>
          <w:sz w:val="28"/>
          <w:szCs w:val="28"/>
        </w:rPr>
        <w:instrText xml:space="preserve"> ADDIN ZOTERO_ITEM CSL_CITATION {"citationID":"8EAOJYHF","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2D70DC" w:rsidRPr="002D70DC">
        <w:rPr>
          <w:sz w:val="28"/>
        </w:rPr>
        <w:t>[1]</w:t>
      </w:r>
      <w:r w:rsidR="002D70DC">
        <w:rPr>
          <w:sz w:val="28"/>
          <w:szCs w:val="28"/>
        </w:rPr>
        <w:fldChar w:fldCharType="end"/>
      </w:r>
      <w:r w:rsidRPr="00D649C9">
        <w:rPr>
          <w:sz w:val="28"/>
          <w:szCs w:val="28"/>
        </w:rPr>
        <w:t>.</w:t>
      </w:r>
      <w:r w:rsidR="002D70DC">
        <w:rPr>
          <w:sz w:val="28"/>
          <w:szCs w:val="28"/>
        </w:rPr>
        <w:t xml:space="preserve"> </w:t>
      </w:r>
    </w:p>
    <w:p w14:paraId="66C5C0D1" w14:textId="09FD61F3"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Энергетическая составляющая находится в достаточной зоне в первую очередь благодаря низкой доле топливно-энергетических товаров в импорте (7,7% при пороге 25%) и умеренной концентрации электроэнергии в экспорте (4,2% при пороге 10%). БиГ располагает значительным гидроэнергетическим потенциалом и сохраняет статус нетто-экспортёра электроэнергии, что формирует определённый запас энергетической устойчивости. Индекс оборота энергетической промышленности (99,8 при пороге 90) близок к базовому году, однако тенденция к снижению заслуживает мониторинга</w:t>
      </w:r>
      <w:r w:rsidR="002D70DC" w:rsidRPr="002D70DC">
        <w:rPr>
          <w:sz w:val="28"/>
          <w:szCs w:val="28"/>
        </w:rPr>
        <w:t xml:space="preserve"> </w:t>
      </w:r>
      <w:r w:rsidR="002D70DC">
        <w:rPr>
          <w:sz w:val="28"/>
          <w:szCs w:val="28"/>
        </w:rPr>
        <w:fldChar w:fldCharType="begin"/>
      </w:r>
      <w:r w:rsidR="002D70DC">
        <w:rPr>
          <w:sz w:val="28"/>
          <w:szCs w:val="28"/>
        </w:rPr>
        <w:instrText xml:space="preserve"> ADDIN ZOTERO_ITEM CSL_CITATION {"citationID":"rEbyGsQy","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2D70DC" w:rsidRPr="002D70DC">
        <w:rPr>
          <w:sz w:val="28"/>
        </w:rPr>
        <w:t>[1]</w:t>
      </w:r>
      <w:r w:rsidR="002D70DC">
        <w:rPr>
          <w:sz w:val="28"/>
          <w:szCs w:val="28"/>
        </w:rPr>
        <w:fldChar w:fldCharType="end"/>
      </w:r>
      <w:r w:rsidRPr="00D649C9">
        <w:rPr>
          <w:sz w:val="28"/>
          <w:szCs w:val="28"/>
        </w:rPr>
        <w:t>.</w:t>
      </w:r>
      <w:r w:rsidR="002D70DC" w:rsidRPr="002D70DC">
        <w:rPr>
          <w:sz w:val="28"/>
          <w:szCs w:val="28"/>
        </w:rPr>
        <w:t xml:space="preserve"> </w:t>
      </w:r>
    </w:p>
    <w:p w14:paraId="4B8307F0" w14:textId="12E9B848"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Финансовая составляющая выглядит устойчивой: государственный долг составляет лишь 18,7% ВВП при маастрихтском критерии в 60%, инфляция удерживается на уровне 1,7%, а бюджетный дефицит (-1,8% ВВП) не выходит за пределы допустимого. Эти показатели во многом обусловлены жёсткими ограничениями режима </w:t>
      </w:r>
      <w:proofErr w:type="spellStart"/>
      <w:r w:rsidRPr="00D649C9">
        <w:rPr>
          <w:sz w:val="28"/>
          <w:szCs w:val="28"/>
        </w:rPr>
        <w:t>currency</w:t>
      </w:r>
      <w:proofErr w:type="spellEnd"/>
      <w:r w:rsidRPr="00D649C9">
        <w:rPr>
          <w:sz w:val="28"/>
          <w:szCs w:val="28"/>
        </w:rPr>
        <w:t xml:space="preserve"> </w:t>
      </w:r>
      <w:proofErr w:type="spellStart"/>
      <w:r w:rsidRPr="00D649C9">
        <w:rPr>
          <w:sz w:val="28"/>
          <w:szCs w:val="28"/>
        </w:rPr>
        <w:t>board</w:t>
      </w:r>
      <w:proofErr w:type="spellEnd"/>
      <w:r w:rsidRPr="00D649C9">
        <w:rPr>
          <w:sz w:val="28"/>
          <w:szCs w:val="28"/>
        </w:rPr>
        <w:t>, при котором Центральный банк не располагает инструментами монетарного стимулирования и вынужден поддерживать фискальную дисциплину</w:t>
      </w:r>
      <w:r w:rsidR="00705D0D" w:rsidRPr="00705D0D">
        <w:rPr>
          <w:sz w:val="28"/>
          <w:szCs w:val="28"/>
        </w:rPr>
        <w:t xml:space="preserve"> </w:t>
      </w:r>
      <w:r w:rsidRPr="00D649C9">
        <w:rPr>
          <w:sz w:val="28"/>
          <w:szCs w:val="28"/>
        </w:rPr>
        <w:t>.</w:t>
      </w:r>
    </w:p>
    <w:p w14:paraId="7CD45F3F"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Инвестиционно-инновационная составляющая (1,23) обеспечивается прежде всего за счёт роста ИКТ-сектора (индекс 136,8 при пороге 110) и его доли в обороте услуг (8,2%), что отражает реальную трансформацию сервисной экономики страны в сторону цифровых технологий.</w:t>
      </w:r>
    </w:p>
    <w:p w14:paraId="7A56E4A7"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Внешнеэкономическая составляющая (1,24) формально находится в достаточной зоне, однако содержит скрытый риск: значительный торговый дефицит (-23,2% ВВП) лишь формально соответствует формуле нормализации, поскольку факт существенно хуже порога (-10%). Это означает, что данный индикатор в одиночку давал бы кризисный уровень; его вклад в составляющую компенсируется двумя другими показателями. Хроническое отрицательное торговое сальдо является системной уязвимостью экономики и финансируется преимущественно за счёт денежных переводов диаспоры, что само по себе представляет структурный риск.</w:t>
      </w:r>
    </w:p>
    <w:p w14:paraId="728EC2BE"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Единственная проблемная зона первого блока — </w:t>
      </w:r>
      <w:r w:rsidRPr="00C7362F">
        <w:rPr>
          <w:rStyle w:val="afe"/>
          <w:b w:val="0"/>
          <w:bCs w:val="0"/>
          <w:sz w:val="28"/>
          <w:szCs w:val="28"/>
        </w:rPr>
        <w:t>демографическая составляющая (КЭБ = 0,82 — низкий уровень)</w:t>
      </w:r>
      <w:r w:rsidRPr="00C7362F">
        <w:rPr>
          <w:b/>
          <w:bCs/>
          <w:sz w:val="28"/>
          <w:szCs w:val="28"/>
        </w:rPr>
        <w:t>.</w:t>
      </w:r>
      <w:r w:rsidRPr="00D649C9">
        <w:rPr>
          <w:sz w:val="28"/>
          <w:szCs w:val="28"/>
        </w:rPr>
        <w:t xml:space="preserve"> Молодёжная безработица (30,6% при пороге 20%) и низкий уровень экономической активности населения (49,1% при пороге 60%) в совокупности с гендерным разрывом в занятости (23,2 </w:t>
      </w:r>
      <w:proofErr w:type="spellStart"/>
      <w:r w:rsidRPr="00D649C9">
        <w:rPr>
          <w:sz w:val="28"/>
          <w:szCs w:val="28"/>
        </w:rPr>
        <w:t>п.п</w:t>
      </w:r>
      <w:proofErr w:type="spellEnd"/>
      <w:r w:rsidRPr="00D649C9">
        <w:rPr>
          <w:sz w:val="28"/>
          <w:szCs w:val="28"/>
        </w:rPr>
        <w:t xml:space="preserve">. при пороге 15 </w:t>
      </w:r>
      <w:proofErr w:type="spellStart"/>
      <w:r w:rsidRPr="00D649C9">
        <w:rPr>
          <w:sz w:val="28"/>
          <w:szCs w:val="28"/>
        </w:rPr>
        <w:t>п.п</w:t>
      </w:r>
      <w:proofErr w:type="spellEnd"/>
      <w:r w:rsidRPr="00D649C9">
        <w:rPr>
          <w:sz w:val="28"/>
          <w:szCs w:val="28"/>
        </w:rPr>
        <w:t>.) формируют устойчивую демографическую угрозу. Значительная часть экономически активного населения, прежде всего молодёжь, покидает страну в поисках занятости в государствах ЕС, что усугубляет дефицит трудовых ресурсов и ведёт к деградации человеческого капитала.</w:t>
      </w:r>
    </w:p>
    <w:p w14:paraId="500F226D"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Научно-техническая составляющая (0,92) отражает системное отставание страны в инновационной сфере. Индекс GII составляет 25,5 баллов при пороге 35, что соответствует уровню наименее инновационных экономик Европы. Охват высшим образованием (2,1% населения при пороге 3%) сокращается: число студентов снизилось с 82,9 тыс. в 2019/20 учебном году до 75,0 тыс. в 2023/24, что отражает одновременно демографический спад и эмиграционный отток молодёжи. Единственный показатель, превышающий порог, — доля домохозяйств с доступом в интернет (84,2%), что свидетельствует о развитой телекоммуникационной инфраструктуре при общей слабости инновационной экосистемы.</w:t>
      </w:r>
    </w:p>
    <w:p w14:paraId="6FA88D08"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Продовольственная составляющая (0,91) находится в низкой зоне прежде всего из-за отрицательного торгового сальдо по сельскохозяйственной продукции (-1,49% ВВП). При этом два других индикатора — доля продовольствия в импорте (14,1%) и вес продовольствия в потребительской корзине (36,9%) — находятся в норме, что говорит о ситуативной, а не критической продовольственной уязвимости. Тем не менее зависимость от импорта продовольствия при сохраняющемся торговом дефиците создаёт риск в случае внешних ценовых шоков.</w:t>
      </w:r>
    </w:p>
    <w:p w14:paraId="30375927"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Социальная составляющая (0,94) остаётся в низкой зоне. Уровень общей безработицы (12,7% при пороге 10%) и занятости (42,9% при пороге 60%) указывает на структурный дисбаланс рынка труда, унаследованный от постконфликтного периода и усугублённый эмиграцией. Расходы на социальные пособия (40,6% от расходов бюджета) соответствуют норме, однако их высокая доля при низкой занятости означает нарастающую нагрузку на бюджетную систему.</w:t>
      </w:r>
    </w:p>
    <w:p w14:paraId="566400B6"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Производственная (1,06) и экологическая (1,04) составляющие находятся в достаточной зоне. Рост розничного товарооборота в реальном выражении (137,8 при пороге 110) и положительная динамика строительного сектора свидетельствуют об оживлении внутреннего спроса. Экологическая нагрузка остаётся управляемой: доля транспортных средств старше 20 лет (14,6%) не превышает критического порога, а экологические налоги (2,8% ВВП) превышают минимальный европейский ориентир. Вместе с тем крайне низкая доля транспорта на альтернативных видах топлива (3,1% при пороге 5%) указывает на отставание в экологической модернизации автопарка.</w:t>
      </w:r>
    </w:p>
    <w:p w14:paraId="18EDC8A2"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Экономическая безопасность Боснии и Герцеговины характеризуется структурной асимметрией: макроэкономические и финансовые индикаторы обеспечивают формальное достижение достаточного уровня по интегральному показателю, однако демографическая деградация и низкое качество жизни населения формируют долгосрочные угрозы, способные подорвать достигнутую устойчивость. Ключевыми приоритетами политики </w:t>
      </w:r>
      <w:r w:rsidRPr="00D649C9">
        <w:rPr>
          <w:sz w:val="28"/>
          <w:szCs w:val="28"/>
        </w:rPr>
        <w:lastRenderedPageBreak/>
        <w:t>экономической безопасности должны стать: создание условий для удержания и возврата молодёжи через развитие рынка труда, наращивание инвестиций в образование и инновации, а также сокращение торгового дефицита за счёт диверсификации экспорта в рамках курса на евроинтеграцию.</w:t>
      </w:r>
    </w:p>
    <w:p w14:paraId="452C164A" w14:textId="77777777" w:rsidR="00D649C9" w:rsidRPr="00D649C9" w:rsidRDefault="00D649C9" w:rsidP="00D649C9"/>
    <w:p w14:paraId="55BE17F5" w14:textId="77777777" w:rsidR="009A4693" w:rsidRPr="009A4693" w:rsidRDefault="009A4693" w:rsidP="009A4693"/>
    <w:p w14:paraId="131FED77" w14:textId="03800842" w:rsidR="00F67F72" w:rsidRDefault="00F67F72" w:rsidP="001C13C2">
      <w:pPr>
        <w:pStyle w:val="1"/>
      </w:pPr>
      <w:r>
        <w:lastRenderedPageBreak/>
        <w:br w:type="page"/>
      </w:r>
    </w:p>
    <w:p w14:paraId="72844DE2" w14:textId="58ACBFC6" w:rsidR="00F67F72" w:rsidRDefault="00F67F72">
      <w:pPr>
        <w:rPr>
          <w:rFonts w:eastAsia="Times New Roman" w:cs="Times New Roman"/>
          <w:bCs/>
          <w:szCs w:val="24"/>
          <w:lang w:eastAsia="en-US"/>
        </w:rPr>
      </w:pPr>
      <w:r>
        <w:rPr>
          <w:rFonts w:eastAsia="Times New Roman" w:cs="Times New Roman"/>
          <w:bCs/>
          <w:szCs w:val="24"/>
          <w:lang w:eastAsia="en-US"/>
        </w:rPr>
        <w:lastRenderedPageBreak/>
        <w:br w:type="page"/>
      </w:r>
    </w:p>
    <w:p w14:paraId="764605B0" w14:textId="77777777" w:rsidR="00F67F72" w:rsidRDefault="00F67F72">
      <w:pPr>
        <w:rPr>
          <w:rFonts w:eastAsia="Times New Roman" w:cs="Times New Roman"/>
          <w:bCs/>
          <w:szCs w:val="24"/>
          <w:lang w:eastAsia="en-US"/>
        </w:rPr>
      </w:pPr>
    </w:p>
    <w:p w14:paraId="43203824" w14:textId="77777777" w:rsidR="00F67F72" w:rsidRDefault="00F67F72" w:rsidP="00F67F72">
      <w:pPr>
        <w:pStyle w:val="text"/>
      </w:pPr>
    </w:p>
    <w:p w14:paraId="6A8CF67B" w14:textId="77777777" w:rsidR="00445981" w:rsidRDefault="00445981">
      <w:pPr>
        <w:rPr>
          <w:szCs w:val="28"/>
        </w:rPr>
      </w:pPr>
    </w:p>
    <w:p w14:paraId="29ED0EEF" w14:textId="77777777" w:rsidR="00911D06" w:rsidRDefault="00911D06">
      <w:pPr>
        <w:rPr>
          <w:szCs w:val="28"/>
        </w:rPr>
      </w:pPr>
    </w:p>
    <w:p w14:paraId="27FAB5F8" w14:textId="77777777" w:rsidR="002D70DC" w:rsidRPr="002D70DC" w:rsidRDefault="00911D06" w:rsidP="002D70DC">
      <w:pPr>
        <w:pStyle w:val="aff"/>
      </w:pPr>
      <w:r>
        <w:rPr>
          <w:szCs w:val="28"/>
        </w:rPr>
        <w:fldChar w:fldCharType="begin"/>
      </w:r>
      <w:r w:rsidR="003A007E">
        <w:rPr>
          <w:szCs w:val="28"/>
        </w:rPr>
        <w:instrText xml:space="preserve"> ADDIN ZOTERO_BIBL {"uncited":[],"omitted":[],"custom":[]} CSL_BIBLIOGRAPHY </w:instrText>
      </w:r>
      <w:r>
        <w:rPr>
          <w:szCs w:val="28"/>
        </w:rPr>
        <w:fldChar w:fldCharType="separate"/>
      </w:r>
      <w:r w:rsidR="002D70DC" w:rsidRPr="002D70DC">
        <w:t>1. Босния и Герцеговина. Британника. – URL: https://www.britannica.com/place/Bosnia-and-Herzegovina (дата обращения: 04.05.2026)  – Текст: электронный.</w:t>
      </w:r>
    </w:p>
    <w:p w14:paraId="5823A550" w14:textId="77777777" w:rsidR="002D70DC" w:rsidRPr="002D70DC" w:rsidRDefault="002D70DC" w:rsidP="002D70DC">
      <w:pPr>
        <w:pStyle w:val="aff"/>
      </w:pPr>
      <w:r w:rsidRPr="002D70DC">
        <w:t>2. Закон «О таможенной политике Боснии и Герцеговине», Босния и Герцеговина.</w:t>
      </w:r>
    </w:p>
    <w:p w14:paraId="6A89CD12" w14:textId="77777777" w:rsidR="002D70DC" w:rsidRPr="002D70DC" w:rsidRDefault="002D70DC" w:rsidP="002D70DC">
      <w:pPr>
        <w:pStyle w:val="aff"/>
      </w:pPr>
      <w:r w:rsidRPr="002D70DC">
        <w:t>3. Курсы валют. Курс Конвертируемой марки к Евро. – URL: https://www.xe.com/currencyconverter/convert/?Amount=1&amp;From=BAM&amp;To=RUB (дата обращения: 04.05.2026)  – Текст: электронный.</w:t>
      </w:r>
    </w:p>
    <w:p w14:paraId="438D11AB" w14:textId="77777777" w:rsidR="002D70DC" w:rsidRPr="002D70DC" w:rsidRDefault="002D70DC" w:rsidP="002D70DC">
      <w:pPr>
        <w:pStyle w:val="aff"/>
      </w:pPr>
      <w:r w:rsidRPr="002D70DC">
        <w:t>4. Международный банк открытых данных. – URL: https://data.worldbank.org (дата обращения: 04.05.2026)  – Текст: электронный.</w:t>
      </w:r>
    </w:p>
    <w:p w14:paraId="15EB96B4" w14:textId="77777777" w:rsidR="002D70DC" w:rsidRPr="002D70DC" w:rsidRDefault="002D70DC" w:rsidP="002D70DC">
      <w:pPr>
        <w:pStyle w:val="aff"/>
      </w:pPr>
      <w:r w:rsidRPr="002D70DC">
        <w:t xml:space="preserve">5. Население Боснии и Герцеговины (2026) - </w:t>
      </w:r>
      <w:proofErr w:type="spellStart"/>
      <w:r w:rsidRPr="002D70DC">
        <w:t>Ворлдометр</w:t>
      </w:r>
      <w:proofErr w:type="spellEnd"/>
      <w:r w:rsidRPr="002D70DC">
        <w:t>. – URL: https://www.worldometers.info/ru/ (дата обращения: 04.05.2026)  – Текст: электронный.</w:t>
      </w:r>
    </w:p>
    <w:p w14:paraId="0A01391B" w14:textId="77777777" w:rsidR="002D70DC" w:rsidRPr="002D70DC" w:rsidRDefault="002D70DC" w:rsidP="002D70DC">
      <w:pPr>
        <w:pStyle w:val="aff"/>
      </w:pPr>
      <w:r w:rsidRPr="002D70DC">
        <w:t>6. Официальный веб-сайт Совета ЕС и Европейского совета. – URL: https://www.consilium.europa.eu/en/policies/bosnia-herzegovina/ (дата обращения: 05.05.2026)  – Текст: электронный.</w:t>
      </w:r>
    </w:p>
    <w:p w14:paraId="6BF87FBF" w14:textId="77777777" w:rsidR="002D70DC" w:rsidRPr="002D70DC" w:rsidRDefault="002D70DC" w:rsidP="002D70DC">
      <w:pPr>
        <w:pStyle w:val="aff"/>
      </w:pPr>
      <w:r w:rsidRPr="002D70DC">
        <w:t>7. Политика национальной безопасности БиГ. – 2005.</w:t>
      </w:r>
    </w:p>
    <w:p w14:paraId="3749B268" w14:textId="77777777" w:rsidR="002D70DC" w:rsidRPr="002D70DC" w:rsidRDefault="002D70DC" w:rsidP="002D70DC">
      <w:pPr>
        <w:pStyle w:val="aff"/>
      </w:pPr>
      <w:r w:rsidRPr="002D70DC">
        <w:t>8. Соглашение о стабилизации и ассоциации с Боснией и Герцеговиной. – URL: https://eur-lex.europa.eu/EN/legal-content/summary/stabilisation-and-association-agreement-with-bosnia-and-herzegovina.html (дата обращения: 06.05.2026)  – Текст: электронный.</w:t>
      </w:r>
    </w:p>
    <w:p w14:paraId="214E088A" w14:textId="77777777" w:rsidR="002D70DC" w:rsidRPr="002D70DC" w:rsidRDefault="002D70DC" w:rsidP="002D70DC">
      <w:pPr>
        <w:pStyle w:val="aff"/>
      </w:pPr>
      <w:r w:rsidRPr="002D70DC">
        <w:t xml:space="preserve">9. Состоялась 99-я сессия Совета министров Боснии и Герцеговины  – USVOJEN PER </w:t>
      </w:r>
      <w:proofErr w:type="spellStart"/>
      <w:r w:rsidRPr="002D70DC">
        <w:t>BiH</w:t>
      </w:r>
      <w:proofErr w:type="spellEnd"/>
      <w:r w:rsidRPr="002D70DC">
        <w:t xml:space="preserve"> 2026 - 2028. </w:t>
      </w:r>
      <w:proofErr w:type="spellStart"/>
      <w:r w:rsidRPr="002D70DC">
        <w:t>Vijeće</w:t>
      </w:r>
      <w:proofErr w:type="spellEnd"/>
      <w:r w:rsidRPr="002D70DC">
        <w:t xml:space="preserve"> </w:t>
      </w:r>
      <w:proofErr w:type="spellStart"/>
      <w:r w:rsidRPr="002D70DC">
        <w:t>ministara</w:t>
      </w:r>
      <w:proofErr w:type="spellEnd"/>
      <w:r w:rsidRPr="002D70DC">
        <w:t xml:space="preserve"> </w:t>
      </w:r>
      <w:proofErr w:type="spellStart"/>
      <w:r w:rsidRPr="002D70DC">
        <w:t>BiH</w:t>
      </w:r>
      <w:proofErr w:type="spellEnd"/>
      <w:r w:rsidRPr="002D70DC">
        <w:t xml:space="preserve"> </w:t>
      </w:r>
      <w:proofErr w:type="spellStart"/>
      <w:r w:rsidRPr="002D70DC">
        <w:t>jednoglasno</w:t>
      </w:r>
      <w:proofErr w:type="spellEnd"/>
      <w:r w:rsidRPr="002D70DC">
        <w:t xml:space="preserve"> </w:t>
      </w:r>
      <w:proofErr w:type="spellStart"/>
      <w:r w:rsidRPr="002D70DC">
        <w:t>je</w:t>
      </w:r>
      <w:proofErr w:type="spellEnd"/>
      <w:r w:rsidRPr="002D70DC">
        <w:t xml:space="preserve"> </w:t>
      </w:r>
      <w:proofErr w:type="spellStart"/>
      <w:r w:rsidRPr="002D70DC">
        <w:t>usvojilo</w:t>
      </w:r>
      <w:proofErr w:type="spellEnd"/>
      <w:r w:rsidRPr="002D70DC">
        <w:t xml:space="preserve"> i </w:t>
      </w:r>
      <w:proofErr w:type="spellStart"/>
      <w:r w:rsidRPr="002D70DC">
        <w:t>uputit</w:t>
      </w:r>
      <w:proofErr w:type="spellEnd"/>
      <w:r w:rsidRPr="002D70DC">
        <w:t xml:space="preserve"> </w:t>
      </w:r>
      <w:proofErr w:type="spellStart"/>
      <w:r w:rsidRPr="002D70DC">
        <w:t>će</w:t>
      </w:r>
      <w:proofErr w:type="spellEnd"/>
      <w:r w:rsidRPr="002D70DC">
        <w:t xml:space="preserve"> </w:t>
      </w:r>
      <w:proofErr w:type="spellStart"/>
      <w:r w:rsidRPr="002D70DC">
        <w:t>Evropskoj</w:t>
      </w:r>
      <w:proofErr w:type="spellEnd"/>
      <w:r w:rsidRPr="002D70DC">
        <w:t xml:space="preserve"> </w:t>
      </w:r>
      <w:proofErr w:type="spellStart"/>
      <w:r w:rsidRPr="002D70DC">
        <w:t>komisiji</w:t>
      </w:r>
      <w:proofErr w:type="spellEnd"/>
      <w:r w:rsidRPr="002D70DC">
        <w:t xml:space="preserve"> Program </w:t>
      </w:r>
      <w:proofErr w:type="spellStart"/>
      <w:r w:rsidRPr="002D70DC">
        <w:t>ekonomskih</w:t>
      </w:r>
      <w:proofErr w:type="spellEnd"/>
      <w:r w:rsidRPr="002D70DC">
        <w:t xml:space="preserve"> </w:t>
      </w:r>
      <w:proofErr w:type="spellStart"/>
      <w:r w:rsidRPr="002D70DC">
        <w:t>reformi</w:t>
      </w:r>
      <w:proofErr w:type="spellEnd"/>
      <w:r w:rsidRPr="002D70DC">
        <w:t xml:space="preserve"> </w:t>
      </w:r>
      <w:proofErr w:type="spellStart"/>
      <w:r w:rsidRPr="002D70DC">
        <w:t>Bosne</w:t>
      </w:r>
      <w:proofErr w:type="spellEnd"/>
      <w:r w:rsidRPr="002D70DC">
        <w:t xml:space="preserve"> i </w:t>
      </w:r>
      <w:proofErr w:type="spellStart"/>
      <w:r w:rsidRPr="002D70DC">
        <w:t>Hercegovine</w:t>
      </w:r>
      <w:proofErr w:type="spellEnd"/>
      <w:r w:rsidRPr="002D70DC">
        <w:t xml:space="preserve"> (PER </w:t>
      </w:r>
      <w:proofErr w:type="spellStart"/>
      <w:r w:rsidRPr="002D70DC">
        <w:t>BiH</w:t>
      </w:r>
      <w:proofErr w:type="spellEnd"/>
      <w:r w:rsidRPr="002D70DC">
        <w:t xml:space="preserve">) </w:t>
      </w:r>
      <w:proofErr w:type="spellStart"/>
      <w:r w:rsidRPr="002D70DC">
        <w:t>za</w:t>
      </w:r>
      <w:proofErr w:type="spellEnd"/>
      <w:r w:rsidRPr="002D70DC">
        <w:t xml:space="preserve"> </w:t>
      </w:r>
      <w:proofErr w:type="spellStart"/>
      <w:r w:rsidRPr="002D70DC">
        <w:t>period</w:t>
      </w:r>
      <w:proofErr w:type="spellEnd"/>
      <w:r w:rsidRPr="002D70DC">
        <w:t xml:space="preserve"> 2026 - 2028. </w:t>
      </w:r>
      <w:proofErr w:type="spellStart"/>
      <w:r w:rsidRPr="002D70DC">
        <w:t>godine</w:t>
      </w:r>
      <w:proofErr w:type="spellEnd"/>
      <w:r w:rsidRPr="002D70DC">
        <w:t xml:space="preserve">, </w:t>
      </w:r>
      <w:proofErr w:type="spellStart"/>
      <w:r w:rsidRPr="002D70DC">
        <w:t>koji</w:t>
      </w:r>
      <w:proofErr w:type="spellEnd"/>
      <w:r w:rsidRPr="002D70DC">
        <w:t xml:space="preserve"> u. – URL: https://www.vijeceministara.gov.ba/bs/portal/objava/odrzana-99-sjednica-vijeca-ministara-bosne-i-hercegovine--1768547783961 (дата обращения: 06.05.2026)  – Текст: электронный.</w:t>
      </w:r>
    </w:p>
    <w:p w14:paraId="49AA57EB" w14:textId="77777777" w:rsidR="002D70DC" w:rsidRPr="002D70DC" w:rsidRDefault="002D70DC" w:rsidP="002D70DC">
      <w:pPr>
        <w:pStyle w:val="aff"/>
      </w:pPr>
      <w:r w:rsidRPr="002D70DC">
        <w:t>10. Агентство статистики Боснии и Герцеговины. – URL: https://bhas.gov.ba/ (дата обращения: 04.05.2026)  – Текст: электронный.</w:t>
      </w:r>
    </w:p>
    <w:p w14:paraId="26FBBEA5" w14:textId="77777777" w:rsidR="002D70DC" w:rsidRPr="002D70DC" w:rsidRDefault="002D70DC" w:rsidP="002D70DC">
      <w:pPr>
        <w:pStyle w:val="aff"/>
      </w:pPr>
      <w:r w:rsidRPr="002D70DC">
        <w:lastRenderedPageBreak/>
        <w:t>11. Государственная финансовая статистика - Евростат. – URL: https://ec.europa.eu/eurostat/statistics-explained/index.php?title=Government_finance_statistics (дата обращения: 04.05.2026)  – Текст: электронный.</w:t>
      </w:r>
    </w:p>
    <w:p w14:paraId="22CD857A" w14:textId="77777777" w:rsidR="002D70DC" w:rsidRPr="002D70DC" w:rsidRDefault="002D70DC" w:rsidP="002D70DC">
      <w:pPr>
        <w:pStyle w:val="aff"/>
      </w:pPr>
      <w:r w:rsidRPr="002D70DC">
        <w:t>12. Государственный долг Боснии и Герцеговины: % от ВВП, 2007–2025 гг. | Данные CEIC. – URL: https://www.ceicdata.com/en/indicator/bosnia-and-herzegovina/government-debt--of-nominal-gdp (дата обращения: 04.05.2026)  – Текст: электронный.</w:t>
      </w:r>
    </w:p>
    <w:p w14:paraId="41866260" w14:textId="77777777" w:rsidR="002D70DC" w:rsidRPr="002D70DC" w:rsidRDefault="002D70DC" w:rsidP="002D70DC">
      <w:pPr>
        <w:pStyle w:val="aff"/>
      </w:pPr>
      <w:r w:rsidRPr="002D70DC">
        <w:t>13. Дейтонское мирное соглашение 1995 г. – URL: https://peacemaker.un.org/en/node/9806 (дата обращения: 05.05.2026)  – Текст: электронный.</w:t>
      </w:r>
    </w:p>
    <w:p w14:paraId="5B78DA89" w14:textId="77777777" w:rsidR="002D70DC" w:rsidRPr="002D70DC" w:rsidRDefault="002D70DC" w:rsidP="002D70DC">
      <w:pPr>
        <w:pStyle w:val="aff"/>
      </w:pPr>
      <w:r w:rsidRPr="002D70DC">
        <w:t>14. Закон о Центральном банке БиГ. – URL: https://www.cbbh.ba/Content/Read/14 (дата обращения: 05.05.2026)  – Текст: электронный.</w:t>
      </w:r>
    </w:p>
    <w:p w14:paraId="4664958E" w14:textId="77777777" w:rsidR="002D70DC" w:rsidRPr="002D70DC" w:rsidRDefault="002D70DC" w:rsidP="002D70DC">
      <w:pPr>
        <w:pStyle w:val="aff"/>
      </w:pPr>
      <w:r w:rsidRPr="002D70DC">
        <w:t>15. Закон об обороне БиГ.</w:t>
      </w:r>
    </w:p>
    <w:p w14:paraId="1BCA55FC" w14:textId="77777777" w:rsidR="002D70DC" w:rsidRPr="002D70DC" w:rsidRDefault="002D70DC" w:rsidP="002D70DC">
      <w:pPr>
        <w:pStyle w:val="aff"/>
      </w:pPr>
      <w:r w:rsidRPr="002D70DC">
        <w:t>16. Организационная структура CBBH. – URL: https://www.cbbh.ba/Content/Read/730 (дата обращения: 04.05.2026)  – Текст: электронный.</w:t>
      </w:r>
    </w:p>
    <w:p w14:paraId="3C515F84" w14:textId="77777777" w:rsidR="002D70DC" w:rsidRPr="002D70DC" w:rsidRDefault="002D70DC" w:rsidP="002D70DC">
      <w:pPr>
        <w:pStyle w:val="aff"/>
      </w:pPr>
      <w:r w:rsidRPr="002D70DC">
        <w:t>17. Письмо Генерального секретаря от 23 февраля 2006 года на имя Председателя Совета Безопасности.</w:t>
      </w:r>
    </w:p>
    <w:p w14:paraId="18CA22EC" w14:textId="77777777" w:rsidR="002D70DC" w:rsidRPr="002D70DC" w:rsidRDefault="002D70DC" w:rsidP="002D70DC">
      <w:pPr>
        <w:pStyle w:val="aff"/>
      </w:pPr>
      <w:r w:rsidRPr="002D70DC">
        <w:t>18. Реформирование сектора внутренней безопасности: материалы Будапештской рабочей группы 2007.</w:t>
      </w:r>
    </w:p>
    <w:p w14:paraId="1DAA74A7" w14:textId="77777777" w:rsidR="002D70DC" w:rsidRPr="002D70DC" w:rsidRDefault="002D70DC" w:rsidP="002D70DC">
      <w:pPr>
        <w:pStyle w:val="aff"/>
      </w:pPr>
      <w:r w:rsidRPr="002D70DC">
        <w:t>19. Экономика Боснии и Герцеговины в сравнении с ЕС. – URL: https://www.worlddata.info/europe/bosnia-and-herzegovina/economy.php (дата обращения: 04.05.2026)  – Текст: электронный.</w:t>
      </w:r>
    </w:p>
    <w:p w14:paraId="6B809529" w14:textId="1354FD35" w:rsidR="00911D06" w:rsidRPr="00911D06" w:rsidRDefault="00911D06" w:rsidP="00911D06">
      <w:pPr>
        <w:spacing w:after="0" w:line="360" w:lineRule="auto"/>
        <w:ind w:firstLine="709"/>
        <w:jc w:val="both"/>
        <w:rPr>
          <w:szCs w:val="28"/>
        </w:rPr>
      </w:pPr>
      <w:r>
        <w:rPr>
          <w:szCs w:val="28"/>
        </w:rPr>
        <w:fldChar w:fldCharType="end"/>
      </w:r>
    </w:p>
    <w:sectPr w:rsidR="00911D06" w:rsidRPr="00911D06"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84AD1" w14:textId="77777777" w:rsidR="00E125A0" w:rsidRPr="009156B8" w:rsidRDefault="00E125A0" w:rsidP="009B1C87">
      <w:pPr>
        <w:spacing w:after="0" w:line="240" w:lineRule="auto"/>
      </w:pPr>
      <w:r w:rsidRPr="009156B8">
        <w:separator/>
      </w:r>
    </w:p>
    <w:p w14:paraId="3C5B10D6" w14:textId="77777777" w:rsidR="00E125A0" w:rsidRPr="009156B8" w:rsidRDefault="00E125A0"/>
    <w:p w14:paraId="0CA1C493" w14:textId="77777777" w:rsidR="00E125A0" w:rsidRPr="009156B8" w:rsidRDefault="00E125A0" w:rsidP="00B0000E"/>
    <w:p w14:paraId="34FF0548" w14:textId="77777777" w:rsidR="00E125A0" w:rsidRPr="009156B8" w:rsidRDefault="00E125A0"/>
  </w:endnote>
  <w:endnote w:type="continuationSeparator" w:id="0">
    <w:p w14:paraId="1376E5D8" w14:textId="77777777" w:rsidR="00E125A0" w:rsidRPr="009156B8" w:rsidRDefault="00E125A0" w:rsidP="009B1C87">
      <w:pPr>
        <w:spacing w:after="0" w:line="240" w:lineRule="auto"/>
      </w:pPr>
      <w:r w:rsidRPr="009156B8">
        <w:continuationSeparator/>
      </w:r>
    </w:p>
    <w:p w14:paraId="535C5A9F" w14:textId="77777777" w:rsidR="00E125A0" w:rsidRPr="009156B8" w:rsidRDefault="00E125A0"/>
    <w:p w14:paraId="190D66B9" w14:textId="77777777" w:rsidR="00E125A0" w:rsidRPr="009156B8" w:rsidRDefault="00E125A0" w:rsidP="00B0000E"/>
    <w:p w14:paraId="322A7C55" w14:textId="77777777" w:rsidR="00E125A0" w:rsidRPr="009156B8" w:rsidRDefault="00E12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12623" w14:textId="77777777" w:rsidR="00E125A0" w:rsidRPr="009156B8" w:rsidRDefault="00E125A0" w:rsidP="009B1C87">
      <w:pPr>
        <w:spacing w:after="0" w:line="240" w:lineRule="auto"/>
      </w:pPr>
      <w:r w:rsidRPr="009156B8">
        <w:separator/>
      </w:r>
    </w:p>
    <w:p w14:paraId="3380C523" w14:textId="77777777" w:rsidR="00E125A0" w:rsidRPr="009156B8" w:rsidRDefault="00E125A0"/>
    <w:p w14:paraId="6E17A0EF" w14:textId="77777777" w:rsidR="00E125A0" w:rsidRPr="009156B8" w:rsidRDefault="00E125A0" w:rsidP="00B0000E"/>
    <w:p w14:paraId="1B85ED22" w14:textId="77777777" w:rsidR="00E125A0" w:rsidRPr="009156B8" w:rsidRDefault="00E125A0"/>
  </w:footnote>
  <w:footnote w:type="continuationSeparator" w:id="0">
    <w:p w14:paraId="65DF53ED" w14:textId="77777777" w:rsidR="00E125A0" w:rsidRPr="009156B8" w:rsidRDefault="00E125A0" w:rsidP="009B1C87">
      <w:pPr>
        <w:spacing w:after="0" w:line="240" w:lineRule="auto"/>
      </w:pPr>
      <w:r w:rsidRPr="009156B8">
        <w:continuationSeparator/>
      </w:r>
    </w:p>
    <w:p w14:paraId="43A3883C" w14:textId="77777777" w:rsidR="00E125A0" w:rsidRPr="009156B8" w:rsidRDefault="00E125A0"/>
    <w:p w14:paraId="73AE372B" w14:textId="77777777" w:rsidR="00E125A0" w:rsidRPr="009156B8" w:rsidRDefault="00E125A0" w:rsidP="00B0000E"/>
    <w:p w14:paraId="7D87507F" w14:textId="77777777" w:rsidR="00E125A0" w:rsidRPr="009156B8" w:rsidRDefault="00E125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pStyle w:val="1"/>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9"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3"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2"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3"/>
  </w:num>
  <w:num w:numId="6" w16cid:durableId="1361931099">
    <w:abstractNumId w:val="25"/>
  </w:num>
  <w:num w:numId="7" w16cid:durableId="1541355924">
    <w:abstractNumId w:val="35"/>
  </w:num>
  <w:num w:numId="8" w16cid:durableId="929578409">
    <w:abstractNumId w:val="18"/>
  </w:num>
  <w:num w:numId="9" w16cid:durableId="1959218968">
    <w:abstractNumId w:val="0"/>
  </w:num>
  <w:num w:numId="10" w16cid:durableId="1266502992">
    <w:abstractNumId w:val="30"/>
  </w:num>
  <w:num w:numId="11" w16cid:durableId="266234409">
    <w:abstractNumId w:val="2"/>
  </w:num>
  <w:num w:numId="12" w16cid:durableId="1475833860">
    <w:abstractNumId w:val="39"/>
  </w:num>
  <w:num w:numId="13" w16cid:durableId="363364303">
    <w:abstractNumId w:val="29"/>
  </w:num>
  <w:num w:numId="14" w16cid:durableId="1536501935">
    <w:abstractNumId w:val="1"/>
  </w:num>
  <w:num w:numId="15" w16cid:durableId="35399758">
    <w:abstractNumId w:val="10"/>
  </w:num>
  <w:num w:numId="16" w16cid:durableId="1754008360">
    <w:abstractNumId w:val="27"/>
  </w:num>
  <w:num w:numId="17" w16cid:durableId="1262957018">
    <w:abstractNumId w:val="44"/>
  </w:num>
  <w:num w:numId="18" w16cid:durableId="167908715">
    <w:abstractNumId w:val="12"/>
  </w:num>
  <w:num w:numId="19" w16cid:durableId="1363020766">
    <w:abstractNumId w:val="28"/>
  </w:num>
  <w:num w:numId="20" w16cid:durableId="42872236">
    <w:abstractNumId w:val="32"/>
  </w:num>
  <w:num w:numId="21" w16cid:durableId="964047377">
    <w:abstractNumId w:val="15"/>
  </w:num>
  <w:num w:numId="22" w16cid:durableId="1042439666">
    <w:abstractNumId w:val="26"/>
  </w:num>
  <w:num w:numId="23" w16cid:durableId="698895380">
    <w:abstractNumId w:val="31"/>
  </w:num>
  <w:num w:numId="24" w16cid:durableId="986595340">
    <w:abstractNumId w:val="43"/>
  </w:num>
  <w:num w:numId="25" w16cid:durableId="2025090697">
    <w:abstractNumId w:val="17"/>
  </w:num>
  <w:num w:numId="26" w16cid:durableId="467672476">
    <w:abstractNumId w:val="14"/>
  </w:num>
  <w:num w:numId="27" w16cid:durableId="1438137853">
    <w:abstractNumId w:val="36"/>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0"/>
  </w:num>
  <w:num w:numId="33" w16cid:durableId="163783537">
    <w:abstractNumId w:val="38"/>
  </w:num>
  <w:num w:numId="34" w16cid:durableId="880094724">
    <w:abstractNumId w:val="45"/>
  </w:num>
  <w:num w:numId="35" w16cid:durableId="351035393">
    <w:abstractNumId w:val="7"/>
  </w:num>
  <w:num w:numId="36" w16cid:durableId="1068571294">
    <w:abstractNumId w:val="24"/>
  </w:num>
  <w:num w:numId="37" w16cid:durableId="2101753553">
    <w:abstractNumId w:val="16"/>
  </w:num>
  <w:num w:numId="38" w16cid:durableId="1294362246">
    <w:abstractNumId w:val="46"/>
  </w:num>
  <w:num w:numId="39" w16cid:durableId="530999106">
    <w:abstractNumId w:val="11"/>
  </w:num>
  <w:num w:numId="40" w16cid:durableId="2129009910">
    <w:abstractNumId w:val="42"/>
  </w:num>
  <w:num w:numId="41" w16cid:durableId="1639871768">
    <w:abstractNumId w:val="22"/>
  </w:num>
  <w:num w:numId="42" w16cid:durableId="185336050">
    <w:abstractNumId w:val="4"/>
  </w:num>
  <w:num w:numId="43" w16cid:durableId="554044730">
    <w:abstractNumId w:val="9"/>
  </w:num>
  <w:num w:numId="44" w16cid:durableId="295723018">
    <w:abstractNumId w:val="34"/>
  </w:num>
  <w:num w:numId="45" w16cid:durableId="1631934085">
    <w:abstractNumId w:val="37"/>
  </w:num>
  <w:num w:numId="46" w16cid:durableId="428703129">
    <w:abstractNumId w:val="41"/>
  </w:num>
  <w:num w:numId="47" w16cid:durableId="380596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684F"/>
    <w:rsid w:val="000071FF"/>
    <w:rsid w:val="000072D4"/>
    <w:rsid w:val="00007ED2"/>
    <w:rsid w:val="0001067E"/>
    <w:rsid w:val="00011942"/>
    <w:rsid w:val="00011F46"/>
    <w:rsid w:val="00012AC6"/>
    <w:rsid w:val="00012CB2"/>
    <w:rsid w:val="00013C75"/>
    <w:rsid w:val="0001750C"/>
    <w:rsid w:val="00021C0C"/>
    <w:rsid w:val="00022174"/>
    <w:rsid w:val="00022EE9"/>
    <w:rsid w:val="00023553"/>
    <w:rsid w:val="000237E4"/>
    <w:rsid w:val="00023FF0"/>
    <w:rsid w:val="00024972"/>
    <w:rsid w:val="00030A76"/>
    <w:rsid w:val="000345B2"/>
    <w:rsid w:val="00036D20"/>
    <w:rsid w:val="00040829"/>
    <w:rsid w:val="00040AFA"/>
    <w:rsid w:val="00041A17"/>
    <w:rsid w:val="00043566"/>
    <w:rsid w:val="00044413"/>
    <w:rsid w:val="00045DB5"/>
    <w:rsid w:val="00045E56"/>
    <w:rsid w:val="00051108"/>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506"/>
    <w:rsid w:val="00092866"/>
    <w:rsid w:val="00093C11"/>
    <w:rsid w:val="00096558"/>
    <w:rsid w:val="00096BD2"/>
    <w:rsid w:val="000A05A3"/>
    <w:rsid w:val="000A2074"/>
    <w:rsid w:val="000A209E"/>
    <w:rsid w:val="000A2BB9"/>
    <w:rsid w:val="000A3779"/>
    <w:rsid w:val="000A37D5"/>
    <w:rsid w:val="000A3E33"/>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B97"/>
    <w:rsid w:val="00114AEC"/>
    <w:rsid w:val="0011588C"/>
    <w:rsid w:val="0011596F"/>
    <w:rsid w:val="0011597B"/>
    <w:rsid w:val="00121883"/>
    <w:rsid w:val="0012399B"/>
    <w:rsid w:val="00124A13"/>
    <w:rsid w:val="0012528C"/>
    <w:rsid w:val="00127D56"/>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1827"/>
    <w:rsid w:val="001835CB"/>
    <w:rsid w:val="00186275"/>
    <w:rsid w:val="0018674D"/>
    <w:rsid w:val="001906ED"/>
    <w:rsid w:val="00194A6F"/>
    <w:rsid w:val="001956CC"/>
    <w:rsid w:val="00195C48"/>
    <w:rsid w:val="001A11F8"/>
    <w:rsid w:val="001A187F"/>
    <w:rsid w:val="001A5027"/>
    <w:rsid w:val="001A60FD"/>
    <w:rsid w:val="001B050E"/>
    <w:rsid w:val="001B1DDC"/>
    <w:rsid w:val="001B60C2"/>
    <w:rsid w:val="001B7A03"/>
    <w:rsid w:val="001C1058"/>
    <w:rsid w:val="001C13C2"/>
    <w:rsid w:val="001C364E"/>
    <w:rsid w:val="001C5BDF"/>
    <w:rsid w:val="001C6143"/>
    <w:rsid w:val="001D2FE0"/>
    <w:rsid w:val="001D434D"/>
    <w:rsid w:val="001D4647"/>
    <w:rsid w:val="001D4D16"/>
    <w:rsid w:val="001D573D"/>
    <w:rsid w:val="001D6071"/>
    <w:rsid w:val="001E023B"/>
    <w:rsid w:val="001E082A"/>
    <w:rsid w:val="001E3652"/>
    <w:rsid w:val="001E3E7E"/>
    <w:rsid w:val="001E41B1"/>
    <w:rsid w:val="001E4D73"/>
    <w:rsid w:val="001E4F0A"/>
    <w:rsid w:val="001E5198"/>
    <w:rsid w:val="001E6E85"/>
    <w:rsid w:val="001F1853"/>
    <w:rsid w:val="001F36E9"/>
    <w:rsid w:val="001F40B3"/>
    <w:rsid w:val="001F4C33"/>
    <w:rsid w:val="001F4DBC"/>
    <w:rsid w:val="001F5912"/>
    <w:rsid w:val="001F5EFB"/>
    <w:rsid w:val="001F70A9"/>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21D"/>
    <w:rsid w:val="002D45A3"/>
    <w:rsid w:val="002D53C7"/>
    <w:rsid w:val="002D58D1"/>
    <w:rsid w:val="002D70DC"/>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B05"/>
    <w:rsid w:val="003205C5"/>
    <w:rsid w:val="00320738"/>
    <w:rsid w:val="00322AD4"/>
    <w:rsid w:val="003240BE"/>
    <w:rsid w:val="00325C3F"/>
    <w:rsid w:val="00333289"/>
    <w:rsid w:val="00335455"/>
    <w:rsid w:val="00336647"/>
    <w:rsid w:val="00337274"/>
    <w:rsid w:val="00341301"/>
    <w:rsid w:val="00341FC4"/>
    <w:rsid w:val="003433EC"/>
    <w:rsid w:val="00344286"/>
    <w:rsid w:val="003459C0"/>
    <w:rsid w:val="00346892"/>
    <w:rsid w:val="00351603"/>
    <w:rsid w:val="0035237C"/>
    <w:rsid w:val="00352AED"/>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2062"/>
    <w:rsid w:val="00373A8C"/>
    <w:rsid w:val="003753EB"/>
    <w:rsid w:val="00376E2C"/>
    <w:rsid w:val="00380FBD"/>
    <w:rsid w:val="00381276"/>
    <w:rsid w:val="0038266C"/>
    <w:rsid w:val="00383362"/>
    <w:rsid w:val="00384A35"/>
    <w:rsid w:val="00387046"/>
    <w:rsid w:val="0038718C"/>
    <w:rsid w:val="0038729D"/>
    <w:rsid w:val="003873C7"/>
    <w:rsid w:val="003905C7"/>
    <w:rsid w:val="0039096F"/>
    <w:rsid w:val="00391F21"/>
    <w:rsid w:val="0039689D"/>
    <w:rsid w:val="00396D02"/>
    <w:rsid w:val="003A007E"/>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3613"/>
    <w:rsid w:val="003E51D3"/>
    <w:rsid w:val="003F1614"/>
    <w:rsid w:val="003F1E6E"/>
    <w:rsid w:val="003F3777"/>
    <w:rsid w:val="003F4713"/>
    <w:rsid w:val="003F5A6E"/>
    <w:rsid w:val="003F63ED"/>
    <w:rsid w:val="003F6C47"/>
    <w:rsid w:val="003F75E4"/>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5730"/>
    <w:rsid w:val="00435DB7"/>
    <w:rsid w:val="00437785"/>
    <w:rsid w:val="00442CA0"/>
    <w:rsid w:val="00443120"/>
    <w:rsid w:val="004434FA"/>
    <w:rsid w:val="0044573C"/>
    <w:rsid w:val="00445981"/>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2E39"/>
    <w:rsid w:val="004B33C4"/>
    <w:rsid w:val="004B49A6"/>
    <w:rsid w:val="004C0C90"/>
    <w:rsid w:val="004C3FE4"/>
    <w:rsid w:val="004C4892"/>
    <w:rsid w:val="004C4F41"/>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247A"/>
    <w:rsid w:val="005238A3"/>
    <w:rsid w:val="00524CEB"/>
    <w:rsid w:val="005300CE"/>
    <w:rsid w:val="00531B23"/>
    <w:rsid w:val="00531BD0"/>
    <w:rsid w:val="005325AD"/>
    <w:rsid w:val="00533C53"/>
    <w:rsid w:val="005408B9"/>
    <w:rsid w:val="00542430"/>
    <w:rsid w:val="00543C28"/>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7DA"/>
    <w:rsid w:val="00574A0E"/>
    <w:rsid w:val="0057668F"/>
    <w:rsid w:val="00576A25"/>
    <w:rsid w:val="0057744A"/>
    <w:rsid w:val="00577C95"/>
    <w:rsid w:val="00577FAD"/>
    <w:rsid w:val="00580B38"/>
    <w:rsid w:val="005810AA"/>
    <w:rsid w:val="005824FD"/>
    <w:rsid w:val="00582A6B"/>
    <w:rsid w:val="00583A7C"/>
    <w:rsid w:val="005840C9"/>
    <w:rsid w:val="005859FC"/>
    <w:rsid w:val="005878E1"/>
    <w:rsid w:val="005906A0"/>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0669"/>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1C22"/>
    <w:rsid w:val="00614C28"/>
    <w:rsid w:val="0061758E"/>
    <w:rsid w:val="00617E6D"/>
    <w:rsid w:val="00621960"/>
    <w:rsid w:val="00622F79"/>
    <w:rsid w:val="0062546B"/>
    <w:rsid w:val="00627103"/>
    <w:rsid w:val="00633EEE"/>
    <w:rsid w:val="00634924"/>
    <w:rsid w:val="00635B71"/>
    <w:rsid w:val="006361CF"/>
    <w:rsid w:val="0064003E"/>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21F0"/>
    <w:rsid w:val="00654D80"/>
    <w:rsid w:val="00655707"/>
    <w:rsid w:val="00656F6D"/>
    <w:rsid w:val="0066037D"/>
    <w:rsid w:val="0066079F"/>
    <w:rsid w:val="00660E20"/>
    <w:rsid w:val="0066162D"/>
    <w:rsid w:val="006623EE"/>
    <w:rsid w:val="006631C5"/>
    <w:rsid w:val="006640FF"/>
    <w:rsid w:val="0066431C"/>
    <w:rsid w:val="00664437"/>
    <w:rsid w:val="00664E6D"/>
    <w:rsid w:val="00671831"/>
    <w:rsid w:val="00671837"/>
    <w:rsid w:val="0067527A"/>
    <w:rsid w:val="006772B7"/>
    <w:rsid w:val="00683EEA"/>
    <w:rsid w:val="00685F38"/>
    <w:rsid w:val="00686090"/>
    <w:rsid w:val="00687286"/>
    <w:rsid w:val="00687F22"/>
    <w:rsid w:val="0069313B"/>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05D0D"/>
    <w:rsid w:val="00706736"/>
    <w:rsid w:val="007125F1"/>
    <w:rsid w:val="00712A59"/>
    <w:rsid w:val="00712F2F"/>
    <w:rsid w:val="0071330F"/>
    <w:rsid w:val="00713920"/>
    <w:rsid w:val="00713D15"/>
    <w:rsid w:val="00715483"/>
    <w:rsid w:val="00715EF4"/>
    <w:rsid w:val="007175BA"/>
    <w:rsid w:val="007215C9"/>
    <w:rsid w:val="0072242A"/>
    <w:rsid w:val="0072247C"/>
    <w:rsid w:val="00723264"/>
    <w:rsid w:val="00725E32"/>
    <w:rsid w:val="00726415"/>
    <w:rsid w:val="0073024E"/>
    <w:rsid w:val="00735641"/>
    <w:rsid w:val="00735AE7"/>
    <w:rsid w:val="00736D5D"/>
    <w:rsid w:val="007411DE"/>
    <w:rsid w:val="007416EA"/>
    <w:rsid w:val="00742445"/>
    <w:rsid w:val="00742B12"/>
    <w:rsid w:val="00743E06"/>
    <w:rsid w:val="00743FB9"/>
    <w:rsid w:val="00744195"/>
    <w:rsid w:val="007447E3"/>
    <w:rsid w:val="00745D80"/>
    <w:rsid w:val="007478DB"/>
    <w:rsid w:val="00747A0C"/>
    <w:rsid w:val="007514A5"/>
    <w:rsid w:val="00751585"/>
    <w:rsid w:val="00751FA7"/>
    <w:rsid w:val="00755237"/>
    <w:rsid w:val="00755293"/>
    <w:rsid w:val="007565CE"/>
    <w:rsid w:val="00756DC5"/>
    <w:rsid w:val="007611A0"/>
    <w:rsid w:val="007629E7"/>
    <w:rsid w:val="007642E2"/>
    <w:rsid w:val="0076492D"/>
    <w:rsid w:val="00765177"/>
    <w:rsid w:val="00770740"/>
    <w:rsid w:val="00774269"/>
    <w:rsid w:val="00777233"/>
    <w:rsid w:val="00781010"/>
    <w:rsid w:val="00781E02"/>
    <w:rsid w:val="00783594"/>
    <w:rsid w:val="00786C58"/>
    <w:rsid w:val="00794B05"/>
    <w:rsid w:val="0079733E"/>
    <w:rsid w:val="007A0149"/>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6E9"/>
    <w:rsid w:val="00831A81"/>
    <w:rsid w:val="00832817"/>
    <w:rsid w:val="00834108"/>
    <w:rsid w:val="00834562"/>
    <w:rsid w:val="00835098"/>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264"/>
    <w:rsid w:val="008B4EB4"/>
    <w:rsid w:val="008B608C"/>
    <w:rsid w:val="008B63C0"/>
    <w:rsid w:val="008C2216"/>
    <w:rsid w:val="008C3735"/>
    <w:rsid w:val="008C65C2"/>
    <w:rsid w:val="008D0D84"/>
    <w:rsid w:val="008D10F9"/>
    <w:rsid w:val="008D218F"/>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22C"/>
    <w:rsid w:val="00922BF2"/>
    <w:rsid w:val="00922F78"/>
    <w:rsid w:val="00923162"/>
    <w:rsid w:val="009237E9"/>
    <w:rsid w:val="00924EAC"/>
    <w:rsid w:val="0092597C"/>
    <w:rsid w:val="009272C3"/>
    <w:rsid w:val="0092795C"/>
    <w:rsid w:val="009339EF"/>
    <w:rsid w:val="009418F0"/>
    <w:rsid w:val="00944003"/>
    <w:rsid w:val="009456A3"/>
    <w:rsid w:val="009467E3"/>
    <w:rsid w:val="00946D4F"/>
    <w:rsid w:val="00953342"/>
    <w:rsid w:val="0095440A"/>
    <w:rsid w:val="00954B73"/>
    <w:rsid w:val="00956E7E"/>
    <w:rsid w:val="0095735E"/>
    <w:rsid w:val="00957389"/>
    <w:rsid w:val="00957617"/>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693"/>
    <w:rsid w:val="009A4B98"/>
    <w:rsid w:val="009A59D2"/>
    <w:rsid w:val="009A6418"/>
    <w:rsid w:val="009A688F"/>
    <w:rsid w:val="009A7E90"/>
    <w:rsid w:val="009B02E6"/>
    <w:rsid w:val="009B1C87"/>
    <w:rsid w:val="009B2D3A"/>
    <w:rsid w:val="009B5725"/>
    <w:rsid w:val="009B5958"/>
    <w:rsid w:val="009B5F22"/>
    <w:rsid w:val="009B7261"/>
    <w:rsid w:val="009B7478"/>
    <w:rsid w:val="009C0933"/>
    <w:rsid w:val="009C1619"/>
    <w:rsid w:val="009C380D"/>
    <w:rsid w:val="009C3C3E"/>
    <w:rsid w:val="009C3E98"/>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97571"/>
    <w:rsid w:val="00AA0CD3"/>
    <w:rsid w:val="00AA150C"/>
    <w:rsid w:val="00AA15B0"/>
    <w:rsid w:val="00AA3FA2"/>
    <w:rsid w:val="00AA696D"/>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026E2"/>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454A"/>
    <w:rsid w:val="00B653F1"/>
    <w:rsid w:val="00B66E2E"/>
    <w:rsid w:val="00B678F8"/>
    <w:rsid w:val="00B70CFC"/>
    <w:rsid w:val="00B711F1"/>
    <w:rsid w:val="00B71F2F"/>
    <w:rsid w:val="00B72CE5"/>
    <w:rsid w:val="00B72D82"/>
    <w:rsid w:val="00B75465"/>
    <w:rsid w:val="00B7676B"/>
    <w:rsid w:val="00B80CD3"/>
    <w:rsid w:val="00B811C7"/>
    <w:rsid w:val="00B81555"/>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F0"/>
    <w:rsid w:val="00BA7017"/>
    <w:rsid w:val="00BB121F"/>
    <w:rsid w:val="00BB34D6"/>
    <w:rsid w:val="00BB369D"/>
    <w:rsid w:val="00BB4576"/>
    <w:rsid w:val="00BC0348"/>
    <w:rsid w:val="00BC0A46"/>
    <w:rsid w:val="00BC17A8"/>
    <w:rsid w:val="00BC320A"/>
    <w:rsid w:val="00BC394B"/>
    <w:rsid w:val="00BC4319"/>
    <w:rsid w:val="00BC4DE9"/>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62F"/>
    <w:rsid w:val="00C73B5F"/>
    <w:rsid w:val="00C73FBE"/>
    <w:rsid w:val="00C75110"/>
    <w:rsid w:val="00C75A4B"/>
    <w:rsid w:val="00C82507"/>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1CDB"/>
    <w:rsid w:val="00CB2D01"/>
    <w:rsid w:val="00CB2F3C"/>
    <w:rsid w:val="00CB4EBB"/>
    <w:rsid w:val="00CB5B84"/>
    <w:rsid w:val="00CC0396"/>
    <w:rsid w:val="00CC1B06"/>
    <w:rsid w:val="00CC3B32"/>
    <w:rsid w:val="00CC4F92"/>
    <w:rsid w:val="00CC783F"/>
    <w:rsid w:val="00CC7CAC"/>
    <w:rsid w:val="00CD1C3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2634"/>
    <w:rsid w:val="00D5346A"/>
    <w:rsid w:val="00D53775"/>
    <w:rsid w:val="00D53EBC"/>
    <w:rsid w:val="00D5645C"/>
    <w:rsid w:val="00D60272"/>
    <w:rsid w:val="00D61480"/>
    <w:rsid w:val="00D62077"/>
    <w:rsid w:val="00D62F07"/>
    <w:rsid w:val="00D63A2F"/>
    <w:rsid w:val="00D649C9"/>
    <w:rsid w:val="00D656DD"/>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3734"/>
    <w:rsid w:val="00DB7556"/>
    <w:rsid w:val="00DB7D9A"/>
    <w:rsid w:val="00DC0466"/>
    <w:rsid w:val="00DC23EE"/>
    <w:rsid w:val="00DC3155"/>
    <w:rsid w:val="00DC54E3"/>
    <w:rsid w:val="00DC6BF2"/>
    <w:rsid w:val="00DC7DD0"/>
    <w:rsid w:val="00DD2B3A"/>
    <w:rsid w:val="00DD3662"/>
    <w:rsid w:val="00DD4568"/>
    <w:rsid w:val="00DD502D"/>
    <w:rsid w:val="00DD5939"/>
    <w:rsid w:val="00DD691C"/>
    <w:rsid w:val="00DD7367"/>
    <w:rsid w:val="00DD799D"/>
    <w:rsid w:val="00DD7A21"/>
    <w:rsid w:val="00DD7FBA"/>
    <w:rsid w:val="00DE08A3"/>
    <w:rsid w:val="00DE130D"/>
    <w:rsid w:val="00DE15B2"/>
    <w:rsid w:val="00DE1CEC"/>
    <w:rsid w:val="00DE51DE"/>
    <w:rsid w:val="00DE6273"/>
    <w:rsid w:val="00DE6C92"/>
    <w:rsid w:val="00DF0757"/>
    <w:rsid w:val="00DF2819"/>
    <w:rsid w:val="00E017D1"/>
    <w:rsid w:val="00E01A0C"/>
    <w:rsid w:val="00E07329"/>
    <w:rsid w:val="00E111CD"/>
    <w:rsid w:val="00E125A0"/>
    <w:rsid w:val="00E13179"/>
    <w:rsid w:val="00E139F0"/>
    <w:rsid w:val="00E1412B"/>
    <w:rsid w:val="00E17370"/>
    <w:rsid w:val="00E17FB3"/>
    <w:rsid w:val="00E20DC2"/>
    <w:rsid w:val="00E2127F"/>
    <w:rsid w:val="00E22E41"/>
    <w:rsid w:val="00E22E6A"/>
    <w:rsid w:val="00E27EEB"/>
    <w:rsid w:val="00E27F2B"/>
    <w:rsid w:val="00E30871"/>
    <w:rsid w:val="00E31E65"/>
    <w:rsid w:val="00E3287D"/>
    <w:rsid w:val="00E3336B"/>
    <w:rsid w:val="00E33AC3"/>
    <w:rsid w:val="00E3540C"/>
    <w:rsid w:val="00E3622A"/>
    <w:rsid w:val="00E376B4"/>
    <w:rsid w:val="00E37EFB"/>
    <w:rsid w:val="00E41397"/>
    <w:rsid w:val="00E424F4"/>
    <w:rsid w:val="00E428EA"/>
    <w:rsid w:val="00E4428A"/>
    <w:rsid w:val="00E44F4F"/>
    <w:rsid w:val="00E465F7"/>
    <w:rsid w:val="00E4781E"/>
    <w:rsid w:val="00E51231"/>
    <w:rsid w:val="00E51C97"/>
    <w:rsid w:val="00E51DC2"/>
    <w:rsid w:val="00E52E61"/>
    <w:rsid w:val="00E53A58"/>
    <w:rsid w:val="00E57A82"/>
    <w:rsid w:val="00E62FA3"/>
    <w:rsid w:val="00E63B0B"/>
    <w:rsid w:val="00E64D01"/>
    <w:rsid w:val="00E65CF4"/>
    <w:rsid w:val="00E718FF"/>
    <w:rsid w:val="00E71A79"/>
    <w:rsid w:val="00E72FF5"/>
    <w:rsid w:val="00E73828"/>
    <w:rsid w:val="00E7472E"/>
    <w:rsid w:val="00E76170"/>
    <w:rsid w:val="00E762E9"/>
    <w:rsid w:val="00E76F24"/>
    <w:rsid w:val="00E8135A"/>
    <w:rsid w:val="00E85032"/>
    <w:rsid w:val="00E85A16"/>
    <w:rsid w:val="00E90482"/>
    <w:rsid w:val="00E90606"/>
    <w:rsid w:val="00E91D2C"/>
    <w:rsid w:val="00E924E3"/>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B5B21"/>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EF3EEB"/>
    <w:rsid w:val="00F00583"/>
    <w:rsid w:val="00F014BA"/>
    <w:rsid w:val="00F01F44"/>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D63"/>
    <w:rsid w:val="00F51231"/>
    <w:rsid w:val="00F577EE"/>
    <w:rsid w:val="00F60E58"/>
    <w:rsid w:val="00F63910"/>
    <w:rsid w:val="00F64CC1"/>
    <w:rsid w:val="00F65C5C"/>
    <w:rsid w:val="00F673DB"/>
    <w:rsid w:val="00F67ABE"/>
    <w:rsid w:val="00F67F72"/>
    <w:rsid w:val="00F712EC"/>
    <w:rsid w:val="00F71785"/>
    <w:rsid w:val="00F72BB6"/>
    <w:rsid w:val="00F72D50"/>
    <w:rsid w:val="00F72E5A"/>
    <w:rsid w:val="00F73BA7"/>
    <w:rsid w:val="00F74C8B"/>
    <w:rsid w:val="00F75287"/>
    <w:rsid w:val="00F75B0D"/>
    <w:rsid w:val="00F768A0"/>
    <w:rsid w:val="00F768A8"/>
    <w:rsid w:val="00F7732C"/>
    <w:rsid w:val="00F80A99"/>
    <w:rsid w:val="00F81A16"/>
    <w:rsid w:val="00F82983"/>
    <w:rsid w:val="00F850C6"/>
    <w:rsid w:val="00F860B4"/>
    <w:rsid w:val="00F867AF"/>
    <w:rsid w:val="00F91D80"/>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3478"/>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basedOn w:val="a"/>
    <w:next w:val="a"/>
    <w:link w:val="10"/>
    <w:autoRedefine/>
    <w:uiPriority w:val="9"/>
    <w:qFormat/>
    <w:rsid w:val="00D86CF8"/>
    <w:pPr>
      <w:keepNext/>
      <w:keepLines/>
      <w:pageBreakBefore/>
      <w:numPr>
        <w:numId w:val="9"/>
      </w:numPr>
      <w:spacing w:before="200" w:line="360" w:lineRule="auto"/>
      <w:ind w:left="0" w:firstLine="709"/>
      <w:contextualSpacing/>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link w:val="a4"/>
    <w:rsid w:val="000A2074"/>
    <w:pPr>
      <w:spacing w:after="0" w:line="360" w:lineRule="auto"/>
      <w:ind w:firstLine="709"/>
      <w:contextualSpacing/>
      <w:jc w:val="center"/>
    </w:pPr>
    <w:rPr>
      <w:rFonts w:eastAsia="Times New Roman" w:cs="Times New Roman"/>
      <w:bCs/>
      <w:szCs w:val="20"/>
      <w:lang w:eastAsia="en-US"/>
    </w:rPr>
  </w:style>
  <w:style w:type="table" w:styleId="a5">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7">
    <w:name w:val="header"/>
    <w:basedOn w:val="a"/>
    <w:link w:val="a8"/>
    <w:uiPriority w:val="99"/>
    <w:unhideWhenUsed/>
    <w:rsid w:val="009B1C8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9B1C87"/>
    <w:rPr>
      <w:rFonts w:ascii="Times New Roman" w:eastAsiaTheme="minorEastAsia" w:hAnsi="Times New Roman"/>
      <w:sz w:val="28"/>
      <w:lang w:eastAsia="ru-RU"/>
    </w:rPr>
  </w:style>
  <w:style w:type="paragraph" w:styleId="a9">
    <w:name w:val="footer"/>
    <w:basedOn w:val="a"/>
    <w:link w:val="aa"/>
    <w:uiPriority w:val="99"/>
    <w:unhideWhenUsed/>
    <w:rsid w:val="009B1C8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9B1C87"/>
    <w:rPr>
      <w:rFonts w:ascii="Times New Roman" w:eastAsiaTheme="minorEastAsia" w:hAnsi="Times New Roman"/>
      <w:sz w:val="28"/>
      <w:lang w:eastAsia="ru-RU"/>
    </w:rPr>
  </w:style>
  <w:style w:type="character" w:styleId="ab">
    <w:name w:val="FollowedHyperlink"/>
    <w:basedOn w:val="a0"/>
    <w:uiPriority w:val="99"/>
    <w:semiHidden/>
    <w:unhideWhenUsed/>
    <w:rsid w:val="00635B71"/>
    <w:rPr>
      <w:color w:val="800080" w:themeColor="followedHyperlink"/>
      <w:u w:val="single"/>
    </w:rPr>
  </w:style>
  <w:style w:type="character" w:customStyle="1" w:styleId="10">
    <w:name w:val="Заголовок 1 Знак"/>
    <w:basedOn w:val="a0"/>
    <w:link w:val="1"/>
    <w:uiPriority w:val="9"/>
    <w:rsid w:val="00D86CF8"/>
    <w:rPr>
      <w:rFonts w:ascii="Times New Roman" w:eastAsiaTheme="majorEastAsia" w:hAnsi="Times New Roman" w:cs="Times New Roman"/>
      <w:b/>
      <w:bCs/>
      <w:color w:val="000000" w:themeColor="text1"/>
      <w:sz w:val="28"/>
      <w:szCs w:val="28"/>
      <w:lang w:eastAsia="ru-RU"/>
    </w:rPr>
  </w:style>
  <w:style w:type="paragraph" w:styleId="ac">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d">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e"/>
    <w:uiPriority w:val="34"/>
    <w:qFormat/>
    <w:rsid w:val="00EA3BC8"/>
    <w:pPr>
      <w:spacing w:after="0" w:line="360" w:lineRule="auto"/>
      <w:ind w:left="720" w:firstLine="709"/>
      <w:contextualSpacing/>
      <w:jc w:val="both"/>
    </w:pPr>
    <w:rPr>
      <w:rFonts w:eastAsiaTheme="minorHAnsi"/>
      <w:lang w:eastAsia="en-US"/>
    </w:rPr>
  </w:style>
  <w:style w:type="character" w:customStyle="1" w:styleId="ae">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d"/>
    <w:uiPriority w:val="34"/>
    <w:locked/>
    <w:rsid w:val="00EA3BC8"/>
    <w:rPr>
      <w:rFonts w:ascii="Times New Roman" w:hAnsi="Times New Roman"/>
      <w:sz w:val="28"/>
    </w:rPr>
  </w:style>
  <w:style w:type="paragraph" w:styleId="af">
    <w:name w:val="No Spacing"/>
    <w:uiPriority w:val="1"/>
    <w:qFormat/>
    <w:rsid w:val="000071FF"/>
    <w:pPr>
      <w:spacing w:after="0" w:line="240" w:lineRule="auto"/>
    </w:pPr>
    <w:rPr>
      <w:rFonts w:ascii="Times New Roman" w:eastAsiaTheme="minorEastAsia" w:hAnsi="Times New Roman"/>
      <w:sz w:val="28"/>
      <w:lang w:eastAsia="ru-RU"/>
    </w:rPr>
  </w:style>
  <w:style w:type="character" w:styleId="af0">
    <w:name w:val="annotation reference"/>
    <w:basedOn w:val="a0"/>
    <w:uiPriority w:val="99"/>
    <w:semiHidden/>
    <w:unhideWhenUsed/>
    <w:rsid w:val="00531B23"/>
    <w:rPr>
      <w:sz w:val="16"/>
      <w:szCs w:val="16"/>
    </w:rPr>
  </w:style>
  <w:style w:type="paragraph" w:styleId="af1">
    <w:name w:val="annotation text"/>
    <w:basedOn w:val="a"/>
    <w:link w:val="af2"/>
    <w:uiPriority w:val="99"/>
    <w:semiHidden/>
    <w:unhideWhenUsed/>
    <w:rsid w:val="00531B23"/>
    <w:pPr>
      <w:spacing w:line="240" w:lineRule="auto"/>
    </w:pPr>
    <w:rPr>
      <w:sz w:val="20"/>
      <w:szCs w:val="20"/>
    </w:rPr>
  </w:style>
  <w:style w:type="character" w:customStyle="1" w:styleId="af2">
    <w:name w:val="Текст примечания Знак"/>
    <w:basedOn w:val="a0"/>
    <w:link w:val="af1"/>
    <w:uiPriority w:val="99"/>
    <w:semiHidden/>
    <w:rsid w:val="00531B23"/>
    <w:rPr>
      <w:rFonts w:ascii="Times New Roman" w:eastAsiaTheme="minorEastAsia" w:hAnsi="Times New Roman"/>
      <w:sz w:val="20"/>
      <w:szCs w:val="20"/>
      <w:lang w:eastAsia="ru-RU"/>
    </w:rPr>
  </w:style>
  <w:style w:type="paragraph" w:styleId="af3">
    <w:name w:val="annotation subject"/>
    <w:basedOn w:val="af1"/>
    <w:next w:val="af1"/>
    <w:link w:val="af4"/>
    <w:uiPriority w:val="99"/>
    <w:semiHidden/>
    <w:unhideWhenUsed/>
    <w:rsid w:val="00531B23"/>
    <w:rPr>
      <w:b/>
      <w:bCs/>
    </w:rPr>
  </w:style>
  <w:style w:type="character" w:customStyle="1" w:styleId="af4">
    <w:name w:val="Тема примечания Знак"/>
    <w:basedOn w:val="af2"/>
    <w:link w:val="af3"/>
    <w:uiPriority w:val="99"/>
    <w:semiHidden/>
    <w:rsid w:val="00531B23"/>
    <w:rPr>
      <w:rFonts w:ascii="Times New Roman" w:eastAsiaTheme="minorEastAsia" w:hAnsi="Times New Roman"/>
      <w:b/>
      <w:bCs/>
      <w:sz w:val="20"/>
      <w:szCs w:val="20"/>
      <w:lang w:eastAsia="ru-RU"/>
    </w:rPr>
  </w:style>
  <w:style w:type="paragraph" w:styleId="af5">
    <w:name w:val="Balloon Text"/>
    <w:basedOn w:val="a"/>
    <w:link w:val="af6"/>
    <w:uiPriority w:val="99"/>
    <w:semiHidden/>
    <w:unhideWhenUsed/>
    <w:rsid w:val="00531B2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7">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uiPriority w:val="1"/>
    <w:qFormat/>
    <w:rsid w:val="00A91A0F"/>
    <w:pPr>
      <w:spacing w:after="0" w:line="240" w:lineRule="auto"/>
    </w:pPr>
    <w:rPr>
      <w:rFonts w:eastAsia="Calibri"/>
      <w:color w:val="000000"/>
      <w:sz w:val="24"/>
    </w:rPr>
  </w:style>
  <w:style w:type="character" w:styleId="af8">
    <w:name w:val="Placeholder Text"/>
    <w:basedOn w:val="a0"/>
    <w:uiPriority w:val="99"/>
    <w:semiHidden/>
    <w:rsid w:val="007F25B4"/>
    <w:rPr>
      <w:color w:val="666666"/>
    </w:rPr>
  </w:style>
  <w:style w:type="character" w:styleId="af9">
    <w:name w:val="Unresolved Mention"/>
    <w:basedOn w:val="a0"/>
    <w:uiPriority w:val="99"/>
    <w:semiHidden/>
    <w:unhideWhenUsed/>
    <w:rsid w:val="003B47EB"/>
    <w:rPr>
      <w:color w:val="605E5C"/>
      <w:shd w:val="clear" w:color="auto" w:fill="E1DFDD"/>
    </w:rPr>
  </w:style>
  <w:style w:type="paragraph" w:styleId="afa">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b">
    <w:name w:val="Базовый"/>
    <w:basedOn w:val="a"/>
    <w:next w:val="a"/>
    <w:autoRedefine/>
    <w:qFormat/>
    <w:rsid w:val="00A70E56"/>
    <w:pPr>
      <w:spacing w:after="0" w:line="360" w:lineRule="auto"/>
      <w:ind w:firstLine="709"/>
      <w:contextualSpacing/>
      <w:jc w:val="both"/>
    </w:pPr>
  </w:style>
  <w:style w:type="paragraph" w:customStyle="1" w:styleId="afc">
    <w:name w:val="Название таблиц"/>
    <w:basedOn w:val="a"/>
    <w:link w:val="afd"/>
    <w:qFormat/>
    <w:rsid w:val="00633EEE"/>
    <w:pPr>
      <w:spacing w:after="0" w:line="360" w:lineRule="auto"/>
      <w:jc w:val="both"/>
    </w:pPr>
    <w:rPr>
      <w:sz w:val="24"/>
      <w:szCs w:val="20"/>
    </w:rPr>
  </w:style>
  <w:style w:type="character" w:customStyle="1" w:styleId="afd">
    <w:name w:val="Название таблиц Знак"/>
    <w:basedOn w:val="a0"/>
    <w:link w:val="afc"/>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e">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f">
    <w:name w:val="Bibliography"/>
    <w:basedOn w:val="a"/>
    <w:next w:val="a"/>
    <w:uiPriority w:val="37"/>
    <w:unhideWhenUsed/>
    <w:rsid w:val="00911D06"/>
    <w:pPr>
      <w:spacing w:after="240" w:line="240" w:lineRule="auto"/>
    </w:pPr>
  </w:style>
  <w:style w:type="character" w:customStyle="1" w:styleId="a4">
    <w:name w:val="Титул Знак"/>
    <w:basedOn w:val="a0"/>
    <w:link w:val="a3"/>
    <w:rsid w:val="00C82507"/>
    <w:rPr>
      <w:rFonts w:ascii="Times New Roman" w:eastAsia="Times New Roman" w:hAnsi="Times New Roman" w:cs="Times New Roman"/>
      <w:bCs/>
      <w:sz w:val="28"/>
      <w:szCs w:val="20"/>
    </w:rPr>
  </w:style>
  <w:style w:type="paragraph" w:customStyle="1" w:styleId="font-claude-response-body">
    <w:name w:val="font-claude-response-body"/>
    <w:basedOn w:val="a"/>
    <w:rsid w:val="00D649C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Documents\Files\files_mephi\04%20&#1069;&#1041;\&#1040;&#1085;&#1090;&#1080;&#1087;&#1077;&#1085;&#1082;&#1086;&#1044;&#1040;_&#1057;22-712_&#1051;&#1056;3\&#1040;&#1085;&#1090;&#1080;&#1087;&#1077;&#1085;&#1082;&#1086;&#1044;&#1040;_&#1057;22-712_&#1051;&#1056;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ЭБ</a:t>
            </a:r>
            <a:r>
              <a:rPr lang="ru-RU" baseline="0"/>
              <a:t> БиГ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'Step 6'!$C$1</c:f>
              <c:strCache>
                <c:ptCount val="1"/>
                <c:pt idx="0">
                  <c:v>К_эб</c:v>
                </c:pt>
              </c:strCache>
            </c:strRef>
          </c:tx>
          <c:spPr>
            <a:solidFill>
              <a:schemeClr val="accent1"/>
            </a:solidFill>
            <a:ln>
              <a:noFill/>
            </a:ln>
            <a:effectLst/>
          </c:spPr>
          <c:invertIfNegative val="0"/>
          <c:cat>
            <c:strRef>
              <c:f>'Step 6'!$B$2:$B$15</c:f>
              <c:strCache>
                <c:ptCount val="14"/>
                <c:pt idx="0">
                  <c:v>Интегральный показатель экономической безопасности государства</c:v>
                </c:pt>
                <c:pt idx="2">
                  <c:v>Способность экономики региона к устойчивому росту</c:v>
                </c:pt>
                <c:pt idx="3">
                  <c:v>Энергетическая составляющая</c:v>
                </c:pt>
                <c:pt idx="4">
                  <c:v>Внешнеэкономическая составляющая</c:v>
                </c:pt>
                <c:pt idx="5">
                  <c:v>Инвестиционно-инновационная составляющая</c:v>
                </c:pt>
                <c:pt idx="6">
                  <c:v>Демографическая составляющая</c:v>
                </c:pt>
                <c:pt idx="7">
                  <c:v>Финансовая составляющая</c:v>
                </c:pt>
                <c:pt idx="8">
                  <c:v>Обеспечение приемлемого уровня жизни в регионе</c:v>
                </c:pt>
                <c:pt idx="9">
                  <c:v>Научно-техническая составляющая</c:v>
                </c:pt>
                <c:pt idx="10">
                  <c:v>Производственная составляющая</c:v>
                </c:pt>
                <c:pt idx="11">
                  <c:v>Продовольственная составляющая</c:v>
                </c:pt>
                <c:pt idx="12">
                  <c:v>Социальная составляющая</c:v>
                </c:pt>
                <c:pt idx="13">
                  <c:v>Экологическая составляющая</c:v>
                </c:pt>
              </c:strCache>
            </c:strRef>
          </c:cat>
          <c:val>
            <c:numRef>
              <c:f>'Step 6'!$C$2:$C$15</c:f>
              <c:numCache>
                <c:formatCode>General</c:formatCode>
                <c:ptCount val="14"/>
                <c:pt idx="0" formatCode="0.00">
                  <c:v>1.0691389015235599</c:v>
                </c:pt>
                <c:pt idx="2" formatCode="0.00">
                  <c:v>1.165423958686197</c:v>
                </c:pt>
                <c:pt idx="3" formatCode="0.00">
                  <c:v>1.3152936583147536</c:v>
                </c:pt>
                <c:pt idx="4" formatCode="0.00">
                  <c:v>1.2369338530132019</c:v>
                </c:pt>
                <c:pt idx="5" formatCode="0.00">
                  <c:v>1.2253052538297722</c:v>
                </c:pt>
                <c:pt idx="6" formatCode="0.00">
                  <c:v>0.81732143210837294</c:v>
                </c:pt>
                <c:pt idx="7" formatCode="0.00">
                  <c:v>1.2322655961648843</c:v>
                </c:pt>
                <c:pt idx="8" formatCode="0.00">
                  <c:v>0.97285384436092293</c:v>
                </c:pt>
                <c:pt idx="9" formatCode="0.00">
                  <c:v>0.91836846010403717</c:v>
                </c:pt>
                <c:pt idx="10" formatCode="0.00">
                  <c:v>1.0625686406951085</c:v>
                </c:pt>
                <c:pt idx="11" formatCode="0.00">
                  <c:v>0.90940971905903023</c:v>
                </c:pt>
                <c:pt idx="12" formatCode="0.00">
                  <c:v>0.93707680083872313</c:v>
                </c:pt>
                <c:pt idx="13" formatCode="0.00">
                  <c:v>1.0368456011077158</c:v>
                </c:pt>
              </c:numCache>
            </c:numRef>
          </c:val>
          <c:extLst>
            <c:ext xmlns:c16="http://schemas.microsoft.com/office/drawing/2014/chart" uri="{C3380CC4-5D6E-409C-BE32-E72D297353CC}">
              <c16:uniqueId val="{00000000-41C1-4C41-A6EB-B15FD02A058A}"/>
            </c:ext>
          </c:extLst>
        </c:ser>
        <c:dLbls>
          <c:showLegendKey val="0"/>
          <c:showVal val="0"/>
          <c:showCatName val="0"/>
          <c:showSerName val="0"/>
          <c:showPercent val="0"/>
          <c:showBubbleSize val="0"/>
        </c:dLbls>
        <c:gapWidth val="182"/>
        <c:axId val="1793196912"/>
        <c:axId val="1793193072"/>
      </c:barChart>
      <c:catAx>
        <c:axId val="179319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3072"/>
        <c:crosses val="autoZero"/>
        <c:auto val="1"/>
        <c:lblAlgn val="ctr"/>
        <c:lblOffset val="100"/>
        <c:noMultiLvlLbl val="0"/>
      </c:catAx>
      <c:valAx>
        <c:axId val="17931930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6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7364</TotalTime>
  <Pages>29</Pages>
  <Words>7964</Words>
  <Characters>45400</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1050</cp:revision>
  <dcterms:created xsi:type="dcterms:W3CDTF">2019-02-04T15:26:00Z</dcterms:created>
  <dcterms:modified xsi:type="dcterms:W3CDTF">2026-05-06T20:14:00Z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zotero-version="9.0.2"&gt;&lt;session id="q3x03bVo"/&gt;&lt;style id="http://www.zotero.org/styles/russian-gost-r-70100-2018-sto-sgugit-numeric-citations-alphabetic-order" locale="ru-RU" hasBibliography="1" bibliographyStyleHasBeenSet="1"/&gt;&lt;pre</vt:lpwstr>
  </property>
  <property fmtid="{D5CDD505-2E9C-101B-9397-08002B2CF9AE}" pid="3" name="ZOTERO_PREF_2">
    <vt:lpwstr>fs&gt;&lt;pref name="fieldType" value="Field"/&gt;&lt;pref name="automaticJournalAbbreviations" value="true"/&gt;&lt;/prefs&gt;&lt;/data&gt;</vt:lpwstr>
  </property>
</Properties>
</file>