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D4C0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FFF8440" w:rsidR="000A2074" w:rsidRPr="009156B8" w:rsidRDefault="00920206" w:rsidP="0064151C">
      <w:pPr>
        <w:pStyle w:val="a3"/>
      </w:pPr>
      <w:r>
        <w:t>БОСНИИ И ГЕРЦ</w:t>
      </w:r>
      <w:r w:rsidR="00863D51">
        <w:t>Е</w:t>
      </w:r>
      <w:r>
        <w:t>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bookmarkStart w:id="1" w:name="_Toc229504820" w:displacedByCustomXml="next"/>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0516E2">
          <w:pPr>
            <w:pStyle w:val="1"/>
            <w:numPr>
              <w:ilvl w:val="0"/>
              <w:numId w:val="0"/>
            </w:numPr>
            <w:ind w:left="720"/>
          </w:pPr>
          <w:r w:rsidRPr="009156B8">
            <w:t>Содержание</w:t>
          </w:r>
          <w:bookmarkEnd w:id="1"/>
        </w:p>
        <w:p w14:paraId="3649CBA9" w14:textId="642495E7" w:rsidR="008310EB"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9504820" w:history="1">
            <w:r w:rsidR="008310EB" w:rsidRPr="00384E08">
              <w:rPr>
                <w:rStyle w:val="a6"/>
                <w:noProof/>
              </w:rPr>
              <w:t>Содержание</w:t>
            </w:r>
            <w:r w:rsidR="008310EB">
              <w:rPr>
                <w:noProof/>
                <w:webHidden/>
              </w:rPr>
              <w:tab/>
            </w:r>
            <w:r w:rsidR="008310EB">
              <w:rPr>
                <w:noProof/>
                <w:webHidden/>
              </w:rPr>
              <w:fldChar w:fldCharType="begin"/>
            </w:r>
            <w:r w:rsidR="008310EB">
              <w:rPr>
                <w:noProof/>
                <w:webHidden/>
              </w:rPr>
              <w:instrText xml:space="preserve"> PAGEREF _Toc229504820 \h </w:instrText>
            </w:r>
            <w:r w:rsidR="008310EB">
              <w:rPr>
                <w:noProof/>
                <w:webHidden/>
              </w:rPr>
            </w:r>
            <w:r w:rsidR="008310EB">
              <w:rPr>
                <w:noProof/>
                <w:webHidden/>
              </w:rPr>
              <w:fldChar w:fldCharType="separate"/>
            </w:r>
            <w:r w:rsidR="008310EB">
              <w:rPr>
                <w:noProof/>
                <w:webHidden/>
              </w:rPr>
              <w:t>2</w:t>
            </w:r>
            <w:r w:rsidR="008310EB">
              <w:rPr>
                <w:noProof/>
                <w:webHidden/>
              </w:rPr>
              <w:fldChar w:fldCharType="end"/>
            </w:r>
          </w:hyperlink>
        </w:p>
        <w:p w14:paraId="4816ED5B" w14:textId="58165641"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21" w:history="1">
            <w:r w:rsidRPr="00384E08">
              <w:rPr>
                <w:rStyle w:val="a6"/>
                <w:noProof/>
              </w:rPr>
              <w:t>Введение</w:t>
            </w:r>
            <w:r>
              <w:rPr>
                <w:noProof/>
                <w:webHidden/>
              </w:rPr>
              <w:tab/>
            </w:r>
            <w:r>
              <w:rPr>
                <w:noProof/>
                <w:webHidden/>
              </w:rPr>
              <w:fldChar w:fldCharType="begin"/>
            </w:r>
            <w:r>
              <w:rPr>
                <w:noProof/>
                <w:webHidden/>
              </w:rPr>
              <w:instrText xml:space="preserve"> PAGEREF _Toc229504821 \h </w:instrText>
            </w:r>
            <w:r>
              <w:rPr>
                <w:noProof/>
                <w:webHidden/>
              </w:rPr>
            </w:r>
            <w:r>
              <w:rPr>
                <w:noProof/>
                <w:webHidden/>
              </w:rPr>
              <w:fldChar w:fldCharType="separate"/>
            </w:r>
            <w:r>
              <w:rPr>
                <w:noProof/>
                <w:webHidden/>
              </w:rPr>
              <w:t>3</w:t>
            </w:r>
            <w:r>
              <w:rPr>
                <w:noProof/>
                <w:webHidden/>
              </w:rPr>
              <w:fldChar w:fldCharType="end"/>
            </w:r>
          </w:hyperlink>
        </w:p>
        <w:p w14:paraId="329CA988" w14:textId="20B892CD"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2" w:history="1">
            <w:r w:rsidRPr="00384E08">
              <w:rPr>
                <w:rStyle w:val="a6"/>
                <w:noProof/>
              </w:rPr>
              <w:t>1</w:t>
            </w:r>
            <w:r>
              <w:rPr>
                <w:rFonts w:asciiTheme="minorHAnsi" w:hAnsiTheme="minorHAnsi"/>
                <w:noProof/>
                <w:kern w:val="2"/>
                <w:sz w:val="24"/>
                <w:szCs w:val="24"/>
                <w14:ligatures w14:val="standardContextual"/>
              </w:rPr>
              <w:tab/>
            </w:r>
            <w:r w:rsidRPr="00384E08">
              <w:rPr>
                <w:rStyle w:val="a6"/>
                <w:noProof/>
              </w:rPr>
              <w:t>Описание экономического профиля государства</w:t>
            </w:r>
            <w:r>
              <w:rPr>
                <w:noProof/>
                <w:webHidden/>
              </w:rPr>
              <w:tab/>
            </w:r>
            <w:r>
              <w:rPr>
                <w:noProof/>
                <w:webHidden/>
              </w:rPr>
              <w:fldChar w:fldCharType="begin"/>
            </w:r>
            <w:r>
              <w:rPr>
                <w:noProof/>
                <w:webHidden/>
              </w:rPr>
              <w:instrText xml:space="preserve"> PAGEREF _Toc229504822 \h </w:instrText>
            </w:r>
            <w:r>
              <w:rPr>
                <w:noProof/>
                <w:webHidden/>
              </w:rPr>
            </w:r>
            <w:r>
              <w:rPr>
                <w:noProof/>
                <w:webHidden/>
              </w:rPr>
              <w:fldChar w:fldCharType="separate"/>
            </w:r>
            <w:r>
              <w:rPr>
                <w:noProof/>
                <w:webHidden/>
              </w:rPr>
              <w:t>5</w:t>
            </w:r>
            <w:r>
              <w:rPr>
                <w:noProof/>
                <w:webHidden/>
              </w:rPr>
              <w:fldChar w:fldCharType="end"/>
            </w:r>
          </w:hyperlink>
        </w:p>
        <w:p w14:paraId="3F208858" w14:textId="52CC4C10"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3" w:history="1">
            <w:r w:rsidRPr="00384E08">
              <w:rPr>
                <w:rStyle w:val="a6"/>
                <w:noProof/>
              </w:rPr>
              <w:t>2</w:t>
            </w:r>
            <w:r>
              <w:rPr>
                <w:rFonts w:asciiTheme="minorHAnsi" w:hAnsiTheme="minorHAnsi"/>
                <w:noProof/>
                <w:kern w:val="2"/>
                <w:sz w:val="24"/>
                <w:szCs w:val="24"/>
                <w14:ligatures w14:val="standardContextual"/>
              </w:rPr>
              <w:tab/>
            </w:r>
            <w:r w:rsidRPr="00384E08">
              <w:rPr>
                <w:rStyle w:val="a6"/>
                <w:noProof/>
              </w:rPr>
              <w:t>Исследование истории становления системы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_Toc229504823 \h </w:instrText>
            </w:r>
            <w:r>
              <w:rPr>
                <w:noProof/>
                <w:webHidden/>
              </w:rPr>
            </w:r>
            <w:r>
              <w:rPr>
                <w:noProof/>
                <w:webHidden/>
              </w:rPr>
              <w:fldChar w:fldCharType="separate"/>
            </w:r>
            <w:r>
              <w:rPr>
                <w:noProof/>
                <w:webHidden/>
              </w:rPr>
              <w:t>9</w:t>
            </w:r>
            <w:r>
              <w:rPr>
                <w:noProof/>
                <w:webHidden/>
              </w:rPr>
              <w:fldChar w:fldCharType="end"/>
            </w:r>
          </w:hyperlink>
        </w:p>
        <w:p w14:paraId="5E1B6BD0" w14:textId="3FC0CDFE"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4" w:history="1">
            <w:r w:rsidRPr="00384E08">
              <w:rPr>
                <w:rStyle w:val="a6"/>
                <w:noProof/>
              </w:rPr>
              <w:t>3</w:t>
            </w:r>
            <w:r>
              <w:rPr>
                <w:rFonts w:asciiTheme="minorHAnsi" w:hAnsiTheme="minorHAnsi"/>
                <w:noProof/>
                <w:kern w:val="2"/>
                <w:sz w:val="24"/>
                <w:szCs w:val="24"/>
                <w14:ligatures w14:val="standardContextual"/>
              </w:rPr>
              <w:tab/>
            </w:r>
            <w:r w:rsidRPr="00384E08">
              <w:rPr>
                <w:rStyle w:val="a6"/>
                <w:noProof/>
              </w:rPr>
              <w:t>Анализ нормативно-правового регулирования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_Toc229504824 \h </w:instrText>
            </w:r>
            <w:r>
              <w:rPr>
                <w:noProof/>
                <w:webHidden/>
              </w:rPr>
            </w:r>
            <w:r>
              <w:rPr>
                <w:noProof/>
                <w:webHidden/>
              </w:rPr>
              <w:fldChar w:fldCharType="separate"/>
            </w:r>
            <w:r>
              <w:rPr>
                <w:noProof/>
                <w:webHidden/>
              </w:rPr>
              <w:t>11</w:t>
            </w:r>
            <w:r>
              <w:rPr>
                <w:noProof/>
                <w:webHidden/>
              </w:rPr>
              <w:fldChar w:fldCharType="end"/>
            </w:r>
          </w:hyperlink>
        </w:p>
        <w:p w14:paraId="5D03EE37" w14:textId="63A47C9B"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5" w:history="1">
            <w:r w:rsidRPr="00384E08">
              <w:rPr>
                <w:rStyle w:val="a6"/>
                <w:noProof/>
              </w:rPr>
              <w:t>4</w:t>
            </w:r>
            <w:r>
              <w:rPr>
                <w:rFonts w:asciiTheme="minorHAnsi" w:hAnsiTheme="minorHAnsi"/>
                <w:noProof/>
                <w:kern w:val="2"/>
                <w:sz w:val="24"/>
                <w:szCs w:val="24"/>
                <w14:ligatures w14:val="standardContextual"/>
              </w:rPr>
              <w:tab/>
            </w:r>
            <w:r w:rsidRPr="00384E08">
              <w:rPr>
                <w:rStyle w:val="a6"/>
                <w:noProof/>
              </w:rPr>
              <w:t>Отбор, группировка и оценка индикаторов экономической безопасности</w:t>
            </w:r>
            <w:r>
              <w:rPr>
                <w:noProof/>
                <w:webHidden/>
              </w:rPr>
              <w:tab/>
            </w:r>
            <w:r>
              <w:rPr>
                <w:noProof/>
                <w:webHidden/>
              </w:rPr>
              <w:fldChar w:fldCharType="begin"/>
            </w:r>
            <w:r>
              <w:rPr>
                <w:noProof/>
                <w:webHidden/>
              </w:rPr>
              <w:instrText xml:space="preserve"> PAGEREF _Toc229504825 \h </w:instrText>
            </w:r>
            <w:r>
              <w:rPr>
                <w:noProof/>
                <w:webHidden/>
              </w:rPr>
            </w:r>
            <w:r>
              <w:rPr>
                <w:noProof/>
                <w:webHidden/>
              </w:rPr>
              <w:fldChar w:fldCharType="separate"/>
            </w:r>
            <w:r>
              <w:rPr>
                <w:noProof/>
                <w:webHidden/>
              </w:rPr>
              <w:t>13</w:t>
            </w:r>
            <w:r>
              <w:rPr>
                <w:noProof/>
                <w:webHidden/>
              </w:rPr>
              <w:fldChar w:fldCharType="end"/>
            </w:r>
          </w:hyperlink>
        </w:p>
        <w:p w14:paraId="7AD6A425" w14:textId="042A28B6"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6" w:history="1">
            <w:r w:rsidRPr="00384E08">
              <w:rPr>
                <w:rStyle w:val="a6"/>
                <w:noProof/>
              </w:rPr>
              <w:t>5</w:t>
            </w:r>
            <w:r>
              <w:rPr>
                <w:rFonts w:asciiTheme="minorHAnsi" w:hAnsiTheme="minorHAnsi"/>
                <w:noProof/>
                <w:kern w:val="2"/>
                <w:sz w:val="24"/>
                <w:szCs w:val="24"/>
                <w14:ligatures w14:val="standardContextual"/>
              </w:rPr>
              <w:tab/>
            </w:r>
            <w:r w:rsidRPr="00384E08">
              <w:rPr>
                <w:rStyle w:val="a6"/>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_Toc229504826 \h </w:instrText>
            </w:r>
            <w:r>
              <w:rPr>
                <w:noProof/>
                <w:webHidden/>
              </w:rPr>
            </w:r>
            <w:r>
              <w:rPr>
                <w:noProof/>
                <w:webHidden/>
              </w:rPr>
              <w:fldChar w:fldCharType="separate"/>
            </w:r>
            <w:r>
              <w:rPr>
                <w:noProof/>
                <w:webHidden/>
              </w:rPr>
              <w:t>15</w:t>
            </w:r>
            <w:r>
              <w:rPr>
                <w:noProof/>
                <w:webHidden/>
              </w:rPr>
              <w:fldChar w:fldCharType="end"/>
            </w:r>
          </w:hyperlink>
        </w:p>
        <w:p w14:paraId="17641C6D" w14:textId="22D36651"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7" w:history="1">
            <w:r w:rsidRPr="00384E08">
              <w:rPr>
                <w:rStyle w:val="a6"/>
                <w:noProof/>
              </w:rPr>
              <w:t>6</w:t>
            </w:r>
            <w:r>
              <w:rPr>
                <w:rFonts w:asciiTheme="minorHAnsi" w:hAnsiTheme="minorHAnsi"/>
                <w:noProof/>
                <w:kern w:val="2"/>
                <w:sz w:val="24"/>
                <w:szCs w:val="24"/>
                <w14:ligatures w14:val="standardContextual"/>
              </w:rPr>
              <w:tab/>
            </w:r>
            <w:r w:rsidRPr="00384E08">
              <w:rPr>
                <w:rStyle w:val="a6"/>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_Toc229504827 \h </w:instrText>
            </w:r>
            <w:r>
              <w:rPr>
                <w:noProof/>
                <w:webHidden/>
              </w:rPr>
            </w:r>
            <w:r>
              <w:rPr>
                <w:noProof/>
                <w:webHidden/>
              </w:rPr>
              <w:fldChar w:fldCharType="separate"/>
            </w:r>
            <w:r>
              <w:rPr>
                <w:noProof/>
                <w:webHidden/>
              </w:rPr>
              <w:t>20</w:t>
            </w:r>
            <w:r>
              <w:rPr>
                <w:noProof/>
                <w:webHidden/>
              </w:rPr>
              <w:fldChar w:fldCharType="end"/>
            </w:r>
          </w:hyperlink>
        </w:p>
        <w:p w14:paraId="76A3342C" w14:textId="2AE2B9D2"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8" w:history="1">
            <w:r w:rsidRPr="00384E08">
              <w:rPr>
                <w:rStyle w:val="a6"/>
                <w:noProof/>
              </w:rPr>
              <w:t>7</w:t>
            </w:r>
            <w:r>
              <w:rPr>
                <w:rFonts w:asciiTheme="minorHAnsi" w:hAnsiTheme="minorHAnsi"/>
                <w:noProof/>
                <w:kern w:val="2"/>
                <w:sz w:val="24"/>
                <w:szCs w:val="24"/>
                <w14:ligatures w14:val="standardContextual"/>
              </w:rPr>
              <w:tab/>
            </w:r>
            <w:r w:rsidRPr="00384E08">
              <w:rPr>
                <w:rStyle w:val="a6"/>
                <w:noProof/>
              </w:rPr>
              <w:t>Качественный анализ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_Toc229504828 \h </w:instrText>
            </w:r>
            <w:r>
              <w:rPr>
                <w:noProof/>
                <w:webHidden/>
              </w:rPr>
            </w:r>
            <w:r>
              <w:rPr>
                <w:noProof/>
                <w:webHidden/>
              </w:rPr>
              <w:fldChar w:fldCharType="separate"/>
            </w:r>
            <w:r>
              <w:rPr>
                <w:noProof/>
                <w:webHidden/>
              </w:rPr>
              <w:t>22</w:t>
            </w:r>
            <w:r>
              <w:rPr>
                <w:noProof/>
                <w:webHidden/>
              </w:rPr>
              <w:fldChar w:fldCharType="end"/>
            </w:r>
          </w:hyperlink>
        </w:p>
        <w:p w14:paraId="6E156D20" w14:textId="1FDC5D9C"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29" w:history="1">
            <w:r w:rsidRPr="00384E08">
              <w:rPr>
                <w:rStyle w:val="a6"/>
                <w:noProof/>
              </w:rPr>
              <w:t>Заключение</w:t>
            </w:r>
            <w:r>
              <w:rPr>
                <w:noProof/>
                <w:webHidden/>
              </w:rPr>
              <w:tab/>
            </w:r>
            <w:r>
              <w:rPr>
                <w:noProof/>
                <w:webHidden/>
              </w:rPr>
              <w:fldChar w:fldCharType="begin"/>
            </w:r>
            <w:r>
              <w:rPr>
                <w:noProof/>
                <w:webHidden/>
              </w:rPr>
              <w:instrText xml:space="preserve"> PAGEREF _Toc229504829 \h </w:instrText>
            </w:r>
            <w:r>
              <w:rPr>
                <w:noProof/>
                <w:webHidden/>
              </w:rPr>
            </w:r>
            <w:r>
              <w:rPr>
                <w:noProof/>
                <w:webHidden/>
              </w:rPr>
              <w:fldChar w:fldCharType="separate"/>
            </w:r>
            <w:r>
              <w:rPr>
                <w:noProof/>
                <w:webHidden/>
              </w:rPr>
              <w:t>28</w:t>
            </w:r>
            <w:r>
              <w:rPr>
                <w:noProof/>
                <w:webHidden/>
              </w:rPr>
              <w:fldChar w:fldCharType="end"/>
            </w:r>
          </w:hyperlink>
        </w:p>
        <w:p w14:paraId="47084941" w14:textId="69B9EDA3"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30" w:history="1">
            <w:r w:rsidRPr="00384E08">
              <w:rPr>
                <w:rStyle w:val="a6"/>
                <w:noProof/>
              </w:rPr>
              <w:t>Список использованных источников</w:t>
            </w:r>
            <w:r>
              <w:rPr>
                <w:noProof/>
                <w:webHidden/>
              </w:rPr>
              <w:tab/>
            </w:r>
            <w:r>
              <w:rPr>
                <w:noProof/>
                <w:webHidden/>
              </w:rPr>
              <w:fldChar w:fldCharType="begin"/>
            </w:r>
            <w:r>
              <w:rPr>
                <w:noProof/>
                <w:webHidden/>
              </w:rPr>
              <w:instrText xml:space="preserve"> PAGEREF _Toc229504830 \h </w:instrText>
            </w:r>
            <w:r>
              <w:rPr>
                <w:noProof/>
                <w:webHidden/>
              </w:rPr>
            </w:r>
            <w:r>
              <w:rPr>
                <w:noProof/>
                <w:webHidden/>
              </w:rPr>
              <w:fldChar w:fldCharType="separate"/>
            </w:r>
            <w:r>
              <w:rPr>
                <w:noProof/>
                <w:webHidden/>
              </w:rPr>
              <w:t>30</w:t>
            </w:r>
            <w:r>
              <w:rPr>
                <w:noProof/>
                <w:webHidden/>
              </w:rPr>
              <w:fldChar w:fldCharType="end"/>
            </w:r>
          </w:hyperlink>
        </w:p>
        <w:p w14:paraId="5D0B252B" w14:textId="23EF1A5B"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0516E2">
      <w:pPr>
        <w:pStyle w:val="1"/>
        <w:numPr>
          <w:ilvl w:val="0"/>
          <w:numId w:val="0"/>
        </w:numPr>
        <w:ind w:left="1440"/>
      </w:pPr>
      <w:bookmarkStart w:id="2" w:name="_Toc229504821"/>
      <w:r w:rsidRPr="009156B8">
        <w:lastRenderedPageBreak/>
        <w:t>Введение</w:t>
      </w:r>
      <w:bookmarkEnd w:id="2"/>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d"/>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d"/>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d"/>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d"/>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d"/>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d"/>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0516E2">
      <w:pPr>
        <w:pStyle w:val="1"/>
      </w:pPr>
      <w:bookmarkStart w:id="3" w:name="_Toc229504822"/>
      <w:r>
        <w:lastRenderedPageBreak/>
        <w:t>Описание экономического профиля госуд</w:t>
      </w:r>
      <w:r w:rsidR="00E17FB3">
        <w:t>арства</w:t>
      </w:r>
      <w:bookmarkEnd w:id="3"/>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d"/>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5"/>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4E1BEA51"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E926FE">
              <w:rPr>
                <w:sz w:val="24"/>
                <w:szCs w:val="22"/>
                <w:lang w:val="en-US"/>
              </w:rPr>
              <w:instrText xml:space="preserve"> ADDIN ZOTERO_ITEM CSL_CITATION {"citationID":"wO0YQ4PL","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E926FE" w:rsidRPr="00E926FE">
              <w:rPr>
                <w:sz w:val="24"/>
                <w:lang w:val="en-US"/>
              </w:rPr>
              <w:t>[7]</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67037F26"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angUloat","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3FC25C29"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E926FE">
              <w:rPr>
                <w:sz w:val="24"/>
                <w:szCs w:val="22"/>
                <w:lang w:val="en-US"/>
              </w:rPr>
              <w:instrText xml:space="preserve"> ADDIN ZOTERO_ITEM CSL_CITATION {"citationID":"9JBjwiNb","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E926FE" w:rsidRPr="00E926FE">
              <w:rPr>
                <w:sz w:val="24"/>
                <w:lang w:val="en-US"/>
              </w:rPr>
              <w:t>[7]</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1F8187E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o3AtWraa","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271C0E59"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E926FE">
              <w:rPr>
                <w:sz w:val="24"/>
                <w:szCs w:val="22"/>
                <w:lang w:val="en-US"/>
              </w:rPr>
              <w:instrText xml:space="preserve"> ADDIN ZOTERO_ITEM CSL_CITATION {"citationID":"UL2C9AOb","properties":{"formattedCitation":"[7; 10]","plainCitation":"[7; 10]","noteIndex":0},"citationItems":[{"id":9,"uris":["http://zotero.org/users/20441262/items/7A6H5KJV"],"itemData":{"id":9,"type":"webpage","container-title":"Britannica","language":"en","title":"Босния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E926FE" w:rsidRPr="00E926FE">
              <w:rPr>
                <w:sz w:val="24"/>
                <w:lang w:val="en-US"/>
              </w:rPr>
              <w:t>[7; 10]</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1B524BF1"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E926FE">
              <w:rPr>
                <w:sz w:val="24"/>
                <w:szCs w:val="22"/>
              </w:rPr>
              <w:instrText xml:space="preserve"> ADDIN ZOTERO_ITEM CSL_CITATION {"citationID":"wxWJCQqH","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E926FE" w:rsidRPr="00E926FE">
              <w:rPr>
                <w:sz w:val="24"/>
              </w:rPr>
              <w:t>[7]</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0C51EF15"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E926FE">
              <w:rPr>
                <w:sz w:val="24"/>
                <w:szCs w:val="22"/>
                <w:lang w:val="en-US"/>
              </w:rPr>
              <w:instrText xml:space="preserve"> ADDIN ZOTERO_ITEM CSL_CITATION {"citationID":"leBSNJED","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E926FE" w:rsidRPr="00E926FE">
              <w:rPr>
                <w:sz w:val="24"/>
                <w:lang w:val="en-US"/>
              </w:rPr>
              <w:t>[7]</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38B6F119"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5U4Gk3ec","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3F04F332"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6ZqXYan5","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d"/>
        <w:numPr>
          <w:ilvl w:val="0"/>
          <w:numId w:val="47"/>
        </w:numPr>
        <w:rPr>
          <w:lang w:val="en-US"/>
        </w:rPr>
      </w:pPr>
      <w:r>
        <w:lastRenderedPageBreak/>
        <w:t>Финансовая система</w:t>
      </w:r>
    </w:p>
    <w:p w14:paraId="5E3BFB6B" w14:textId="482A21F6"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w:t>
      </w:r>
      <w:r w:rsidR="00640AE6" w:rsidRPr="00640AE6">
        <w:t xml:space="preserve">Банковское агентство Федерации Боснии и Герцеговины </w:t>
      </w:r>
      <w:r>
        <w:t xml:space="preserve">и </w:t>
      </w:r>
      <w:r w:rsidR="00640AE6" w:rsidRPr="00640AE6">
        <w:t xml:space="preserve">Банковское агентство </w:t>
      </w:r>
      <w:r w:rsidR="00640AE6">
        <w:t>Республики Серб</w:t>
      </w:r>
      <w:r w:rsidR="00941522">
        <w:t>с</w:t>
      </w:r>
      <w:r w:rsidR="00640AE6">
        <w:t>кой</w:t>
      </w:r>
      <w:r>
        <w:t>.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E926FE">
        <w:instrText xml:space="preserve"> ADDIN ZOTERO_ITEM CSL_CITATION {"citationID":"C0q2H2aj","properties":{"formattedCitation":"[17]","plainCitation":"[17]","noteIndex":0},"citationItems":[{"id":20,"uris":["http://zotero.org/users/20441262/items/5BY4UBVK"],"itemData":{"id":20,"type":"webpage","title":"Организационная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E926FE" w:rsidRPr="00E926FE">
        <w:rPr>
          <w:rFonts w:cs="Times New Roman"/>
        </w:rPr>
        <w:t>[17]</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5"/>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240B0A79"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E926FE">
              <w:rPr>
                <w:sz w:val="24"/>
                <w:szCs w:val="24"/>
              </w:rPr>
              <w:instrText xml:space="preserve"> ADDIN ZOTERO_ITEM CSL_CITATION {"citationID":"jQLlcnQ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00E926FE" w:rsidRPr="00E926FE">
              <w:rPr>
                <w:rFonts w:cs="Times New Roman"/>
                <w:sz w:val="24"/>
              </w:rPr>
              <w:t>[7]</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1294B73F"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E926FE">
              <w:rPr>
                <w:sz w:val="24"/>
                <w:szCs w:val="24"/>
              </w:rPr>
              <w:instrText xml:space="preserve"> ADDIN ZOTERO_ITEM CSL_CITATION {"citationID":"bcsm3nCW","properties":{"formattedCitation":"[8]","plainCitation":"[8]","noteIndex":0},"citationItems":[{"id":16,"uris":["http://zotero.org/users/20441262/items/X28JM8NT"],"itemData":{"id":16,"type":"webpage","language":"en","title":"Курсы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E926FE" w:rsidRPr="00E926FE">
              <w:rPr>
                <w:rFonts w:cs="Times New Roman"/>
                <w:sz w:val="24"/>
              </w:rPr>
              <w:t>[8]</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21D0522A"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{"citationID":"0OfqI8xh","properties":{"formattedCitation":"[9]","plainCitation":"[9]","noteIndex":0},"citationItems":[{"id":14,"uris":["http://zotero.org/users/20441262/items/VDYA36YB"],"itemData":{"id":14,"type":"webpage","container-title":"World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[9]</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4758A071"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E926FE">
              <w:rPr>
                <w:sz w:val="24"/>
                <w:szCs w:val="24"/>
              </w:rPr>
              <w:instrText xml:space="preserve"> ADDIN ZOTERO_ITEM CSL_CITATION {"citationID":"fLV43MzO","properties":{"formattedCitation":"[16]","plainCitation":"[16]","noteIndex":0},"citationItems":[{"id":12,"uris":["http://zotero.org/users/20441262/items/52ARHD8T"],"itemData":{"id":12,"type":"webpage","title":"Государственный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E926FE" w:rsidRPr="00E926FE">
              <w:rPr>
                <w:rFonts w:cs="Times New Roman"/>
                <w:sz w:val="24"/>
              </w:rPr>
              <w:t>[16]</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D2A4F2D"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{"citationID":"OjL8hTbw","properties":{"formattedCitation":"[16]","plainCitation":"[16]","noteIndex":0},"citationItems":[{"id":12,"uris":["http://zotero.org/users/20441262/items/52ARHD8T"],"itemData":{"id":12,"type":"webpage","title":"Государственный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4DEA75ED"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E926FE">
              <w:rPr>
                <w:sz w:val="24"/>
                <w:szCs w:val="24"/>
              </w:rPr>
              <w:instrText xml:space="preserve"> ADDIN ZOTERO_ITEM CSL_CITATION {"citationID":"uxKr4fpi","properties":{"formattedCitation":"[20]","plainCitation":"[20]","noteIndex":0},"citationItems":[{"id":18,"uris":["http://zotero.org/users/20441262/items/PHQY44XV"],"itemData":{"id":18,"type":"webpage","title":"Экономика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E926FE" w:rsidRPr="00E926FE">
              <w:rPr>
                <w:rFonts w:cs="Times New Roman"/>
                <w:sz w:val="24"/>
              </w:rPr>
              <w:t>[20]</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5C4ED8B3"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{"citationID":"f0sgBd6J","properties":{"formattedCitation":"[16; 20]","plainCitation":"[16; 20]","noteIndex":0},"citationItems":[{"id":12,"uris":["http://zotero.org/users/20441262/items/52ARHD8T"],"itemData":{"id":12,"type":"webpage","title":"Государственный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 20]</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4CE5CF65"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E926FE">
        <w:instrText xml:space="preserve"> ADDIN ZOTERO_ITEM CSL_CITATION {"citationID":"wFTZoio2","properties":{"formattedCitation":"[15]","plainCitation":"[15]","noteIndex":0},"citationItems":[{"id":25,"uris":["http://zotero.org/users/20441262/items/65HG4PQ3"],"itemData":{"id":25,"type":"webpage","title":"Государственная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E926FE" w:rsidRPr="00E926FE">
        <w:rPr>
          <w:rFonts w:cs="Times New Roman"/>
        </w:rPr>
        <w:t>[15]</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6716968A"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E926FE">
        <w:rPr>
          <w:sz w:val="24"/>
          <w:szCs w:val="24"/>
        </w:rPr>
        <w:instrText xml:space="preserve"> ADDIN ZOTERO_ITEM CSL_CITATION {"citationID":"Iz78UtNe","properties":{"formattedCitation":"[15]","plainCitation":"[15]","noteIndex":0},"citationItems":[{"id":25,"uris":["http://zotero.org/users/20441262/items/65HG4PQ3"],"itemData":{"id":25,"type":"webpage","title":"Государственная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E926FE" w:rsidRPr="00E926FE">
        <w:rPr>
          <w:rFonts w:cs="Times New Roman"/>
          <w:sz w:val="24"/>
        </w:rPr>
        <w:t>[15]</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0D438F6A"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E926FE">
        <w:rPr>
          <w:sz w:val="24"/>
          <w:szCs w:val="24"/>
        </w:rPr>
        <w:instrText xml:space="preserve"> ADDIN ZOTERO_ITEM CSL_CITATION {"citationID":"NsoOfJuN","properties":{"formattedCitation":"[20]","plainCitation":"[20]","noteIndex":0},"citationItems":[{"id":18,"uris":["http://zotero.org/users/20441262/items/PHQY44XV"],"itemData":{"id":18,"type":"webpage","title":"Экономика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E926FE" w:rsidRPr="00E926FE">
        <w:rPr>
          <w:rFonts w:cs="Times New Roman"/>
          <w:sz w:val="24"/>
        </w:rPr>
        <w:t>[20]</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7D4E5352"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E926FE">
        <w:rPr>
          <w:sz w:val="24"/>
          <w:szCs w:val="24"/>
        </w:rPr>
        <w:instrText xml:space="preserve"> ADDIN ZOTERO_ITEM CSL_CITATION {"citationID":"S2ocGkpL","properties":{"formattedCitation":"[20]","plainCitation":"[20]","noteIndex":0},"citationItems":[{"id":18,"uris":["http://zotero.org/users/20441262/items/PHQY44XV"],"itemData":{"id":18,"type":"webpage","title":"Экономика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E926FE" w:rsidRPr="00E926FE">
        <w:rPr>
          <w:rFonts w:cs="Times New Roman"/>
          <w:sz w:val="24"/>
        </w:rPr>
        <w:t>[20]</w:t>
      </w:r>
      <w:r w:rsidR="00B34C67">
        <w:rPr>
          <w:sz w:val="24"/>
          <w:szCs w:val="24"/>
        </w:rPr>
        <w:fldChar w:fldCharType="end"/>
      </w:r>
    </w:p>
    <w:p w14:paraId="650FBCDE" w14:textId="2A73F7A5" w:rsidR="009C1619" w:rsidRDefault="00C0297C" w:rsidP="00C0297C">
      <w:pPr>
        <w:pStyle w:val="ad"/>
        <w:numPr>
          <w:ilvl w:val="0"/>
          <w:numId w:val="47"/>
        </w:numPr>
        <w:jc w:val="left"/>
        <w:rPr>
          <w:szCs w:val="28"/>
        </w:rPr>
      </w:pPr>
      <w:r w:rsidRPr="00C0297C">
        <w:rPr>
          <w:szCs w:val="28"/>
        </w:rPr>
        <w:t>Производство и торговля</w:t>
      </w:r>
    </w:p>
    <w:p w14:paraId="5AEBD1A5" w14:textId="69DD45E6"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E926FE">
        <w:rPr>
          <w:szCs w:val="28"/>
        </w:rPr>
        <w:instrText xml:space="preserve"> ADDIN ZOTERO_ITEM CSL_CITATION {"citationID":"2PogsjSM","properties":{"formattedCitation":"[14]","plainCitation":"[14]","noteIndex":0},"citationItems":[{"id":1,"uris":["http://zotero.org/users/20441262/items/8WN2825F"],"itemData":{"id":1,"type":"webpage","container-title":"Агентство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E926FE" w:rsidRPr="00E926FE">
        <w:rPr>
          <w:rFonts w:cs="Times New Roman"/>
        </w:rPr>
        <w:t>[14]</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5"/>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4FD8BFA1"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E926FE">
        <w:rPr>
          <w:sz w:val="24"/>
          <w:szCs w:val="24"/>
        </w:rPr>
        <w:instrText xml:space="preserve"> ADDIN ZOTERO_ITEM CSL_CITATION {"citationID":"vdRmvc0I","properties":{"formattedCitation":"[14]","plainCitation":"[14]","noteIndex":0},"citationItems":[{"id":1,"uris":["http://zotero.org/users/20441262/items/8WN2825F"],"itemData":{"id":1,"type":"webpage","container-title":"Агентство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E926FE" w:rsidRPr="00E926FE">
        <w:rPr>
          <w:rFonts w:cs="Times New Roman"/>
          <w:sz w:val="24"/>
        </w:rPr>
        <w:t>[14]</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0516E2">
      <w:pPr>
        <w:pStyle w:val="1"/>
      </w:pPr>
      <w:bookmarkStart w:id="4" w:name="_Toc229504823"/>
      <w:r>
        <w:lastRenderedPageBreak/>
        <w:t>Исследование истории становления системы экономической безопасности Боснии и Герцеговины</w:t>
      </w:r>
      <w:bookmarkEnd w:id="4"/>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03EC6572" w14:textId="4E78739D" w:rsidR="00DE15B2" w:rsidRDefault="00C948EF" w:rsidP="00B81555">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4B979E30" w14:textId="77777777" w:rsidR="00F21FBA" w:rsidRDefault="00F21FBA" w:rsidP="00445981"/>
    <w:p w14:paraId="4D593554" w14:textId="46386A0F" w:rsidR="00445981" w:rsidRDefault="00F21FBA" w:rsidP="00445981">
      <w:pPr>
        <w:spacing w:after="0" w:line="240" w:lineRule="auto"/>
        <w:ind w:firstLine="709"/>
      </w:pPr>
      <w:r>
        <w:rPr>
          <w:sz w:val="24"/>
          <w:szCs w:val="20"/>
        </w:rPr>
        <w:br w:type="column"/>
      </w:r>
      <w:r w:rsidR="00445981">
        <w:rPr>
          <w:sz w:val="24"/>
          <w:szCs w:val="20"/>
        </w:rPr>
        <w:lastRenderedPageBreak/>
        <w:t>Продолжение таблицы 4.</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1B286A20"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{"citationID":"Npk8ZUF1","properties":{"formattedCitation":"[1]","plainCitation":"[1]","noteIndex":0},"citationItems":[{"id":36,"uris":["http://zotero.org/users/20441262/items/9BHHLXYX"],"itemData":{"id":36,"type":"legislation","title":"Дейтонское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sidR="00D52634">
              <w:rPr>
                <w:sz w:val="24"/>
                <w:szCs w:val="24"/>
              </w:rPr>
              <w:fldChar w:fldCharType="separate"/>
            </w:r>
            <w:r w:rsidR="00F4616A" w:rsidRPr="00F4616A">
              <w:rPr>
                <w:rFonts w:cs="Times New Roman"/>
                <w:sz w:val="24"/>
              </w:rPr>
              <w:t>[1]</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21D0F10F"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{"citationID":"c6L1Q6ad","properties":{"formattedCitation":"[18]","plainCitation":"[18]","noteIndex":0},"citationItems":[{"id":40,"uris":["http://zotero.org/users/20441262/items/3QN5QIGA"],"itemData":{"id":40,"type":"webpage","title":"Письмо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Безопасности","URL":"https://digitallibrary.un.org/record/569287/files/S_2006_125-RU.pdf","accessed":{"date-parts":[["2026",5,5]]},"issued":{"date-parts":[["2006"]]}}}],"schema":"https://github.com/citation-style-language/schema/raw/master/csl-citation.json"} </w:instrText>
            </w:r>
            <w:r w:rsidR="00D52634">
              <w:rPr>
                <w:sz w:val="24"/>
                <w:szCs w:val="24"/>
              </w:rPr>
              <w:fldChar w:fldCharType="separate"/>
            </w:r>
            <w:r w:rsidR="00E926FE" w:rsidRPr="00E926FE">
              <w:rPr>
                <w:rFonts w:cs="Times New Roman"/>
                <w:sz w:val="24"/>
              </w:rPr>
              <w:t>[18]</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4683D6B4" w:rsidR="00543C28" w:rsidRPr="00C948EF" w:rsidRDefault="00543C28" w:rsidP="007273EB">
            <w:pPr>
              <w:rPr>
                <w:sz w:val="24"/>
                <w:szCs w:val="24"/>
              </w:rPr>
            </w:pPr>
            <w:r>
              <w:rPr>
                <w:sz w:val="24"/>
                <w:szCs w:val="24"/>
              </w:rPr>
              <w:fldChar w:fldCharType="begin"/>
            </w:r>
            <w:r w:rsidR="00E926FE">
              <w:rPr>
                <w:sz w:val="24"/>
                <w:szCs w:val="24"/>
              </w:rPr>
              <w:instrText xml:space="preserve"> ADDIN ZOTERO_ITEM CSL_CITATION {"citationID":"It6geOsw","properties":{"formattedCitation":"[18; 19]","plainCitation":"[18; 19]","noteIndex":0},"citationItems":[{"id":40,"uris":["http://zotero.org/users/20441262/items/3QN5QIGA"],"itemData":{"id":40,"type":"webpage","title":"Письмо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id":42,"uris":["http://zotero.org/users/20441262/items/YCWDHZ5E"],"itemData":{"id":42,"type":"webpage","title":"Реформирование сектора внутренней безопасности: материалы Будапештской рабочей группы","URL":"https://www.dcaf.ch/sites/default/files/publications/documents/ISU_budapest_Rus.pdf","accessed":{"date-parts":[["2026",5,5]]},"issued":{"date-parts":[["2007"]]}}}],"schema":"https://github.com/citation-style-language/schema/raw/master/csl-citation.json"} </w:instrText>
            </w:r>
            <w:r>
              <w:rPr>
                <w:sz w:val="24"/>
                <w:szCs w:val="24"/>
              </w:rPr>
              <w:fldChar w:fldCharType="separate"/>
            </w:r>
            <w:r w:rsidR="00E926FE" w:rsidRPr="00E926FE">
              <w:rPr>
                <w:rFonts w:cs="Times New Roman"/>
                <w:sz w:val="24"/>
              </w:rPr>
              <w:t>[18; 19]</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03EB6E5E"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E926FE">
              <w:rPr>
                <w:sz w:val="24"/>
                <w:szCs w:val="24"/>
              </w:rPr>
              <w:instrText xml:space="preserve"> ADDIN ZOTERO_ITEM CSL_CITATION {"citationID":"YVD10fhV","properties":{"formattedCitation":"[11]","plainCitation":"[11]","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E926FE" w:rsidRPr="00E926FE">
              <w:rPr>
                <w:rFonts w:cs="Times New Roman"/>
                <w:sz w:val="24"/>
              </w:rPr>
              <w:t>[11]</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0516E2">
      <w:pPr>
        <w:pStyle w:val="1"/>
      </w:pPr>
      <w:bookmarkStart w:id="5" w:name="_Toc229504824"/>
      <w:r>
        <w:lastRenderedPageBreak/>
        <w:t>Анализ нормативно-правового регулирования экономической безопасности Боснии и Герцеговины</w:t>
      </w:r>
      <w:bookmarkEnd w:id="5"/>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CF397E4" w14:textId="77777777" w:rsidR="00E85A16" w:rsidRDefault="00E85A16" w:rsidP="00E85A16">
      <w:pPr>
        <w:spacing w:after="0" w:line="360" w:lineRule="auto"/>
        <w:ind w:firstLine="709"/>
        <w:jc w:val="both"/>
      </w:pPr>
      <w:r w:rsidRPr="00E85A16">
        <w:t>На общегосударственном уровне ключевую роль играет Совет министров БиГ (</w:t>
      </w:r>
      <w:proofErr w:type="spellStart"/>
      <w:r w:rsidRPr="00E85A16">
        <w:t>Vijeće</w:t>
      </w:r>
      <w:proofErr w:type="spellEnd"/>
      <w:r w:rsidRPr="00E85A16">
        <w:t xml:space="preserve"> </w:t>
      </w:r>
      <w:proofErr w:type="spellStart"/>
      <w:r w:rsidRPr="00E85A16">
        <w:t>ministara</w:t>
      </w:r>
      <w:proofErr w:type="spellEnd"/>
      <w:r w:rsidRPr="00E85A16">
        <w:t xml:space="preserve"> </w:t>
      </w:r>
      <w:proofErr w:type="spellStart"/>
      <w:r w:rsidRPr="00E85A16">
        <w:t>BiH</w:t>
      </w:r>
      <w:proofErr w:type="spellEnd"/>
      <w:r w:rsidRPr="00E85A16">
        <w:t>) — высший орган исполнительной власти, координирующий экономическую политику страны в целом.</w:t>
      </w:r>
    </w:p>
    <w:p w14:paraId="2C98C272" w14:textId="77777777" w:rsidR="00E85A16" w:rsidRDefault="00E85A16" w:rsidP="00E85A16">
      <w:pPr>
        <w:spacing w:after="0" w:line="360" w:lineRule="auto"/>
        <w:ind w:firstLine="709"/>
        <w:jc w:val="both"/>
      </w:pPr>
      <w:r w:rsidRPr="00E85A16">
        <w:t xml:space="preserve">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 </w:t>
      </w:r>
    </w:p>
    <w:p w14:paraId="6F139A5C" w14:textId="77777777" w:rsidR="00E85A16" w:rsidRDefault="00E85A16" w:rsidP="00E85A16">
      <w:pPr>
        <w:spacing w:after="0" w:line="360" w:lineRule="auto"/>
        <w:ind w:firstLine="709"/>
        <w:jc w:val="both"/>
      </w:pPr>
      <w:r w:rsidRPr="00E85A16">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w:t>
      </w:r>
    </w:p>
    <w:p w14:paraId="0305384A" w14:textId="77777777" w:rsidR="00E85A16" w:rsidRDefault="00E85A16" w:rsidP="00E85A16">
      <w:pPr>
        <w:spacing w:after="0" w:line="360" w:lineRule="auto"/>
        <w:ind w:firstLine="709"/>
        <w:jc w:val="both"/>
      </w:pPr>
      <w:r w:rsidRPr="00E85A16">
        <w:t xml:space="preserve">Особое место в системе занимает Центральный банк БиГ (CBBH) — единственный общегосударственный финансовый регулятор, обладающий исключительными полномочиями в денежно-кредитной сфере, управлении валютными резервами и поддержании режима </w:t>
      </w:r>
      <w:proofErr w:type="spellStart"/>
      <w:r w:rsidRPr="00E85A16">
        <w:t>currency</w:t>
      </w:r>
      <w:proofErr w:type="spellEnd"/>
      <w:r w:rsidRPr="00E85A16">
        <w:t xml:space="preserve"> </w:t>
      </w:r>
      <w:proofErr w:type="spellStart"/>
      <w:r w:rsidRPr="00E85A16">
        <w:t>board</w:t>
      </w:r>
      <w:proofErr w:type="spellEnd"/>
      <w:r w:rsidRPr="00E85A16">
        <w:t>.</w:t>
      </w:r>
    </w:p>
    <w:p w14:paraId="003A5C14" w14:textId="5E15BD1F" w:rsidR="00E85A16" w:rsidRDefault="00E85A16" w:rsidP="00E85A16">
      <w:pPr>
        <w:spacing w:after="0" w:line="360" w:lineRule="auto"/>
        <w:ind w:firstLine="709"/>
        <w:jc w:val="both"/>
      </w:pPr>
      <w:r w:rsidRPr="00E85A16">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42EBB6B9" w14:textId="7CC09F69" w:rsidR="003873C7" w:rsidRDefault="003873C7" w:rsidP="00E85A16">
      <w:pPr>
        <w:spacing w:after="0" w:line="360" w:lineRule="auto"/>
        <w:ind w:firstLine="709"/>
        <w:jc w:val="both"/>
      </w:pPr>
      <w:r>
        <w:t>Ключевые НПА в сфере ЭБ приведены в таблице 5.</w:t>
      </w:r>
    </w:p>
    <w:p w14:paraId="5D774E16" w14:textId="77B0CDAE" w:rsidR="00A97571" w:rsidRPr="004C3FE4" w:rsidRDefault="00A97571" w:rsidP="00E85A16">
      <w:pPr>
        <w:spacing w:after="0" w:line="360" w:lineRule="auto"/>
        <w:ind w:firstLine="709"/>
        <w:jc w:val="both"/>
        <w:rPr>
          <w:sz w:val="24"/>
          <w:szCs w:val="20"/>
          <w:lang w:val="en-US"/>
        </w:rPr>
      </w:pPr>
      <w:r w:rsidRPr="00045E56">
        <w:rPr>
          <w:sz w:val="24"/>
          <w:szCs w:val="20"/>
        </w:rPr>
        <w:lastRenderedPageBreak/>
        <w:t>Таблица 5. Основные НПА ЭБ БиГ</w:t>
      </w:r>
    </w:p>
    <w:tbl>
      <w:tblPr>
        <w:tblStyle w:val="a5"/>
        <w:tblW w:w="0" w:type="auto"/>
        <w:tblLook w:val="04A0" w:firstRow="1" w:lastRow="0" w:firstColumn="1" w:lastColumn="0" w:noHBand="0" w:noVBand="1"/>
      </w:tblPr>
      <w:tblGrid>
        <w:gridCol w:w="519"/>
        <w:gridCol w:w="3273"/>
        <w:gridCol w:w="1281"/>
        <w:gridCol w:w="4497"/>
      </w:tblGrid>
      <w:tr w:rsidR="003873C7" w:rsidRPr="003873C7" w14:paraId="3E57E8C3" w14:textId="77777777" w:rsidTr="005C0669">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t>№</w:t>
            </w:r>
          </w:p>
        </w:tc>
        <w:tc>
          <w:tcPr>
            <w:tcW w:w="3273"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81"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49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5C0669">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3" w:type="dxa"/>
          </w:tcPr>
          <w:p w14:paraId="2A03CFE7" w14:textId="1DCB3FF9"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E926FE">
              <w:rPr>
                <w:sz w:val="24"/>
                <w:szCs w:val="24"/>
              </w:rPr>
              <w:instrText xml:space="preserve"> ADDIN ZOTERO_ITEM CSL_CITATION {"citationID":"ZnsntIxw","properties":{"formattedCitation":"[1]","plainCitation":"[1]","noteIndex":0},"citationItems":[{"id":36,"uris":["http://zotero.org/users/20441262/items/9BHHLXYX"],"itemData":{"id":36,"type":"legislation","title":"Дейтонское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Pr>
                <w:sz w:val="24"/>
                <w:szCs w:val="24"/>
              </w:rPr>
              <w:fldChar w:fldCharType="separate"/>
            </w:r>
            <w:r w:rsidR="00F4616A" w:rsidRPr="00F4616A">
              <w:rPr>
                <w:rFonts w:cs="Times New Roman"/>
                <w:sz w:val="24"/>
              </w:rPr>
              <w:t>[1]</w:t>
            </w:r>
            <w:r>
              <w:rPr>
                <w:sz w:val="24"/>
                <w:szCs w:val="24"/>
              </w:rPr>
              <w:fldChar w:fldCharType="end"/>
            </w:r>
          </w:p>
        </w:tc>
        <w:tc>
          <w:tcPr>
            <w:tcW w:w="1281" w:type="dxa"/>
          </w:tcPr>
          <w:p w14:paraId="6F4B8B96" w14:textId="3A3B8678" w:rsidR="003873C7" w:rsidRPr="003873C7" w:rsidRDefault="003873C7" w:rsidP="003873C7">
            <w:pPr>
              <w:spacing w:line="360" w:lineRule="auto"/>
              <w:rPr>
                <w:sz w:val="24"/>
                <w:szCs w:val="24"/>
              </w:rPr>
            </w:pPr>
            <w:r>
              <w:rPr>
                <w:sz w:val="24"/>
                <w:szCs w:val="24"/>
              </w:rPr>
              <w:t>1995</w:t>
            </w:r>
          </w:p>
        </w:tc>
        <w:tc>
          <w:tcPr>
            <w:tcW w:w="449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5C0669">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3" w:type="dxa"/>
          </w:tcPr>
          <w:p w14:paraId="6F3D9F5B" w14:textId="61A4CA38"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E926FE">
              <w:rPr>
                <w:sz w:val="24"/>
                <w:szCs w:val="24"/>
              </w:rPr>
              <w:instrText xml:space="preserve"> ADDIN ZOTERO_ITEM CSL_CITATION {"citationID":"FmGzJwxa","properties":{"formattedCitation":"[3]","plainCitation":"[3]","noteIndex":0},"citationItems":[{"id":48,"uris":["http://zotero.org/users/20441262/items/2TX36RBA"],"itemData":{"id":48,"type":"legislation","title":"Закон о Центральном банке Боснии и Герцеговины","URL":"https://www.cbbh.ba/Content/Read/14","accessed":{"date-parts":[["2026",5,5]]},"issued":{"date-parts":[["1997"]]}}}],"schema":"https://github.com/citation-style-language/schema/raw/master/csl-citation.json"} </w:instrText>
            </w:r>
            <w:r>
              <w:rPr>
                <w:sz w:val="24"/>
                <w:szCs w:val="24"/>
              </w:rPr>
              <w:fldChar w:fldCharType="separate"/>
            </w:r>
            <w:r w:rsidR="00F4616A" w:rsidRPr="00F4616A">
              <w:rPr>
                <w:rFonts w:cs="Times New Roman"/>
                <w:sz w:val="24"/>
              </w:rPr>
              <w:t>[3]</w:t>
            </w:r>
            <w:r>
              <w:rPr>
                <w:sz w:val="24"/>
                <w:szCs w:val="24"/>
              </w:rPr>
              <w:fldChar w:fldCharType="end"/>
            </w:r>
          </w:p>
        </w:tc>
        <w:tc>
          <w:tcPr>
            <w:tcW w:w="1281"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497"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204D4BFF" w14:textId="77777777" w:rsidTr="005C0669">
        <w:tc>
          <w:tcPr>
            <w:tcW w:w="519" w:type="dxa"/>
          </w:tcPr>
          <w:p w14:paraId="791D98A7" w14:textId="47B37359" w:rsidR="003873C7" w:rsidRPr="003873C7" w:rsidRDefault="005C0669" w:rsidP="003873C7">
            <w:pPr>
              <w:spacing w:line="360" w:lineRule="auto"/>
              <w:rPr>
                <w:sz w:val="24"/>
                <w:szCs w:val="24"/>
              </w:rPr>
            </w:pPr>
            <w:r>
              <w:rPr>
                <w:sz w:val="24"/>
                <w:szCs w:val="24"/>
              </w:rPr>
              <w:t>3</w:t>
            </w:r>
          </w:p>
        </w:tc>
        <w:tc>
          <w:tcPr>
            <w:tcW w:w="3273" w:type="dxa"/>
          </w:tcPr>
          <w:p w14:paraId="7F762EAF" w14:textId="2AD42A2E"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E926FE">
              <w:rPr>
                <w:sz w:val="24"/>
                <w:szCs w:val="24"/>
              </w:rPr>
              <w:instrText xml:space="preserve"> ADDIN ZOTERO_ITEM CSL_CITATION {"citationID":"lNhzN69s","properties":{"formattedCitation":"[5]","plainCitation":"[5]","noteIndex":0},"citationItems":[{"id":51,"uris":["http://zotero.org/users/20441262/items/45G4HA3Y"],"itemData":{"id":51,"type":"legislation","container-title":"DEFENCE WHITE PAPER OF BOSNIA AND HERZEGOVINA","language":"en","title":"Политика национальной безопасности Боснии и Герцеговины","URL":"https://www.files.ethz.ch/isn/157107/Bosnia_English-2005.pdf","issued":{"date-parts":[["2005",6]]}}}],"schema":"https://github.com/citation-style-language/schema/raw/master/csl-citation.json"} </w:instrText>
            </w:r>
            <w:r w:rsidR="005C0669">
              <w:rPr>
                <w:sz w:val="24"/>
                <w:szCs w:val="24"/>
              </w:rPr>
              <w:fldChar w:fldCharType="separate"/>
            </w:r>
            <w:r w:rsidR="00E926FE" w:rsidRPr="00E926FE">
              <w:rPr>
                <w:rFonts w:cs="Times New Roman"/>
                <w:sz w:val="24"/>
              </w:rPr>
              <w:t>[5]</w:t>
            </w:r>
            <w:r w:rsidR="005C0669">
              <w:rPr>
                <w:sz w:val="24"/>
                <w:szCs w:val="24"/>
              </w:rPr>
              <w:fldChar w:fldCharType="end"/>
            </w:r>
          </w:p>
        </w:tc>
        <w:tc>
          <w:tcPr>
            <w:tcW w:w="1281"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49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5C0669">
        <w:tc>
          <w:tcPr>
            <w:tcW w:w="519" w:type="dxa"/>
          </w:tcPr>
          <w:p w14:paraId="50693E17" w14:textId="6DB3AB6F" w:rsidR="003873C7" w:rsidRPr="003873C7" w:rsidRDefault="005C0669" w:rsidP="003873C7">
            <w:pPr>
              <w:spacing w:line="360" w:lineRule="auto"/>
              <w:rPr>
                <w:sz w:val="24"/>
                <w:szCs w:val="24"/>
              </w:rPr>
            </w:pPr>
            <w:r>
              <w:rPr>
                <w:sz w:val="24"/>
                <w:szCs w:val="24"/>
              </w:rPr>
              <w:t>4</w:t>
            </w:r>
          </w:p>
        </w:tc>
        <w:tc>
          <w:tcPr>
            <w:tcW w:w="3273" w:type="dxa"/>
          </w:tcPr>
          <w:p w14:paraId="707FEAFE" w14:textId="128DA493"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F4616A">
              <w:rPr>
                <w:sz w:val="24"/>
                <w:szCs w:val="24"/>
              </w:rPr>
              <w:instrText xml:space="preserve"> ADDIN ZOTERO_ITEM CSL_CITATION {"citationID":"PR3v2oQl","properties":{"formattedCitation":"[2]","plainCitation":"[2]","noteIndex":0},"citationItems":[{"id":52,"uris":["http://zotero.org/users/20441262/items/ZD8AMTWS"],"itemData":{"id":52,"type":"legislation","abstract":"Босния и Герцеговина - Год версии: 2004 -  Принят: 2 декабря 2004 г. - Прочие тексты -  Прочее","container-title":"Official Gazette of BiH","language":"ru","number":"No. 57/04","title":"Закон о таможенной политике Боснии и Герцеговины","URL":"https://www.wipo.int/wipolex/ru/legislation/details/10232","accessed":{"date-parts":[["2026",5,6]]},"issued":{"date-parts":[["2004"]]}}}],"schema":"https://github.com/citation-style-language/schema/raw/master/csl-citation.json"} </w:instrText>
            </w:r>
            <w:r w:rsidR="005747DA">
              <w:rPr>
                <w:sz w:val="24"/>
                <w:szCs w:val="24"/>
              </w:rPr>
              <w:fldChar w:fldCharType="separate"/>
            </w:r>
            <w:r w:rsidR="00F4616A" w:rsidRPr="00F4616A">
              <w:rPr>
                <w:rFonts w:cs="Times New Roman"/>
                <w:sz w:val="24"/>
              </w:rPr>
              <w:t>[2]</w:t>
            </w:r>
            <w:r w:rsidR="005747DA">
              <w:rPr>
                <w:sz w:val="24"/>
                <w:szCs w:val="24"/>
              </w:rPr>
              <w:fldChar w:fldCharType="end"/>
            </w:r>
          </w:p>
        </w:tc>
        <w:tc>
          <w:tcPr>
            <w:tcW w:w="1281" w:type="dxa"/>
          </w:tcPr>
          <w:p w14:paraId="76670F07" w14:textId="7D952520" w:rsidR="003873C7" w:rsidRPr="003873C7" w:rsidRDefault="00755293" w:rsidP="003873C7">
            <w:pPr>
              <w:spacing w:line="360" w:lineRule="auto"/>
              <w:rPr>
                <w:sz w:val="24"/>
                <w:szCs w:val="24"/>
              </w:rPr>
            </w:pPr>
            <w:r>
              <w:rPr>
                <w:sz w:val="24"/>
                <w:szCs w:val="24"/>
              </w:rPr>
              <w:t>2004</w:t>
            </w:r>
          </w:p>
        </w:tc>
        <w:tc>
          <w:tcPr>
            <w:tcW w:w="449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5C0669">
        <w:tc>
          <w:tcPr>
            <w:tcW w:w="519" w:type="dxa"/>
          </w:tcPr>
          <w:p w14:paraId="1E483230" w14:textId="4111F94C" w:rsidR="003873C7" w:rsidRDefault="005747DA" w:rsidP="003873C7">
            <w:pPr>
              <w:spacing w:line="360" w:lineRule="auto"/>
              <w:rPr>
                <w:sz w:val="24"/>
                <w:szCs w:val="24"/>
              </w:rPr>
            </w:pPr>
            <w:r>
              <w:rPr>
                <w:sz w:val="24"/>
                <w:szCs w:val="24"/>
              </w:rPr>
              <w:t>5</w:t>
            </w:r>
          </w:p>
        </w:tc>
        <w:tc>
          <w:tcPr>
            <w:tcW w:w="3273" w:type="dxa"/>
          </w:tcPr>
          <w:p w14:paraId="52BA2970" w14:textId="0737596F"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E926FE">
              <w:rPr>
                <w:sz w:val="24"/>
                <w:szCs w:val="24"/>
              </w:rPr>
              <w:instrText xml:space="preserve"> ADDIN ZOTERO_ITEM CSL_CITATION {"citationID":"h0vdy71q","properties":{"formattedCitation":"[6]","plainCitation":"[6]","noteIndex":0},"citationItems":[{"id":54,"uris":["http://zotero.org/users/20441262/items/XFRB3F6V"],"itemData":{"id":54,"type":"legislation","language":"en","title":"Соглашение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E926FE" w:rsidRPr="00E926FE">
              <w:rPr>
                <w:rFonts w:cs="Times New Roman"/>
                <w:sz w:val="24"/>
              </w:rPr>
              <w:t>[6]</w:t>
            </w:r>
            <w:r w:rsidR="00022EE9">
              <w:rPr>
                <w:sz w:val="24"/>
                <w:szCs w:val="24"/>
              </w:rPr>
              <w:fldChar w:fldCharType="end"/>
            </w:r>
          </w:p>
        </w:tc>
        <w:tc>
          <w:tcPr>
            <w:tcW w:w="1281"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49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5C0669">
        <w:tc>
          <w:tcPr>
            <w:tcW w:w="519" w:type="dxa"/>
          </w:tcPr>
          <w:p w14:paraId="27735A06" w14:textId="2FFCCB2A" w:rsidR="003873C7" w:rsidRDefault="005747DA" w:rsidP="003873C7">
            <w:pPr>
              <w:spacing w:line="360" w:lineRule="auto"/>
              <w:rPr>
                <w:sz w:val="24"/>
                <w:szCs w:val="24"/>
              </w:rPr>
            </w:pPr>
            <w:r>
              <w:rPr>
                <w:sz w:val="24"/>
                <w:szCs w:val="24"/>
              </w:rPr>
              <w:t>6</w:t>
            </w:r>
          </w:p>
        </w:tc>
        <w:tc>
          <w:tcPr>
            <w:tcW w:w="3273" w:type="dxa"/>
          </w:tcPr>
          <w:p w14:paraId="0F514D3B" w14:textId="22BACFA3"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E926FE">
              <w:rPr>
                <w:sz w:val="24"/>
                <w:szCs w:val="24"/>
              </w:rPr>
              <w:instrText xml:space="preserve"> ADDIN ZOTERO_ITEM CSL_CITATION {"citationID":"eg8woFFC","properties":{"formattedCitation":"[4]","plainCitation":"[4]","noteIndex":0},"citationItems":[{"id":57,"uris":["http://zotero.org/users/20441262/items/M78FN7SZ"],"itemData":{"id":57,"type":"legislation","title":"Закон об обороне Боснии и Герцеговины","URL":"https://www.mod.gov.ba/files/file/zakoni/zakon-o-odbrani-bs.pdf","accessed":{"date-parts":[["2026",5,6]]},"issued":{"date-parts":[["2005"]]}}}],"schema":"https://github.com/citation-style-language/schema/raw/master/csl-citation.json"} </w:instrText>
            </w:r>
            <w:r w:rsidR="00706736">
              <w:rPr>
                <w:sz w:val="24"/>
                <w:szCs w:val="24"/>
              </w:rPr>
              <w:fldChar w:fldCharType="separate"/>
            </w:r>
            <w:r w:rsidR="00F4616A" w:rsidRPr="00F4616A">
              <w:rPr>
                <w:rFonts w:cs="Times New Roman"/>
                <w:sz w:val="24"/>
              </w:rPr>
              <w:t>[4]</w:t>
            </w:r>
            <w:r w:rsidR="00706736">
              <w:rPr>
                <w:sz w:val="24"/>
                <w:szCs w:val="24"/>
              </w:rPr>
              <w:fldChar w:fldCharType="end"/>
            </w:r>
          </w:p>
        </w:tc>
        <w:tc>
          <w:tcPr>
            <w:tcW w:w="1281"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49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5C0669">
        <w:tc>
          <w:tcPr>
            <w:tcW w:w="519" w:type="dxa"/>
          </w:tcPr>
          <w:p w14:paraId="3B4E5CE0" w14:textId="0B9E531D" w:rsidR="003873C7" w:rsidRDefault="005747DA" w:rsidP="003873C7">
            <w:pPr>
              <w:spacing w:line="360" w:lineRule="auto"/>
              <w:rPr>
                <w:sz w:val="24"/>
                <w:szCs w:val="24"/>
              </w:rPr>
            </w:pPr>
            <w:r>
              <w:rPr>
                <w:sz w:val="24"/>
                <w:szCs w:val="24"/>
              </w:rPr>
              <w:t>7</w:t>
            </w:r>
          </w:p>
        </w:tc>
        <w:tc>
          <w:tcPr>
            <w:tcW w:w="3273" w:type="dxa"/>
          </w:tcPr>
          <w:p w14:paraId="484DDBA2" w14:textId="1C3A7A52" w:rsidR="003873C7" w:rsidRPr="00B81555" w:rsidRDefault="008B4264" w:rsidP="003873C7">
            <w:pPr>
              <w:spacing w:line="360" w:lineRule="auto"/>
              <w:rPr>
                <w:sz w:val="24"/>
                <w:szCs w:val="24"/>
              </w:rPr>
            </w:pPr>
            <w:r w:rsidRPr="008B4264">
              <w:rPr>
                <w:sz w:val="24"/>
                <w:szCs w:val="24"/>
              </w:rPr>
              <w:t>Решение Совета министров об утверждении программы экономических реформ БиГ (ERP)</w:t>
            </w:r>
            <w:r w:rsidR="00706736">
              <w:rPr>
                <w:sz w:val="24"/>
                <w:szCs w:val="24"/>
              </w:rPr>
              <w:t xml:space="preserve"> </w:t>
            </w:r>
            <w:r w:rsidR="00706736">
              <w:rPr>
                <w:sz w:val="24"/>
                <w:szCs w:val="24"/>
              </w:rPr>
              <w:fldChar w:fldCharType="begin"/>
            </w:r>
            <w:r w:rsidR="00E926FE">
              <w:rPr>
                <w:sz w:val="24"/>
                <w:szCs w:val="24"/>
              </w:rPr>
              <w:instrText xml:space="preserve"> ADDIN ZOTERO_ITEM CSL_CITATION {"citationID":"CrKl5qNH","properties":{"formattedCitation":"[12]","plainCitation":"[12]","noteIndex":0},"citationItems":[{"id":58,"uris":["http://zotero.org/users/20441262/items/AU8LT82H"],"itemData":{"id":58,"type":"webpage","language":"bs","title":"Состоялась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E926FE" w:rsidRPr="00E926FE">
              <w:rPr>
                <w:rFonts w:cs="Times New Roman"/>
                <w:sz w:val="24"/>
              </w:rPr>
              <w:t>[12]</w:t>
            </w:r>
            <w:r w:rsidR="00706736">
              <w:rPr>
                <w:sz w:val="24"/>
                <w:szCs w:val="24"/>
              </w:rPr>
              <w:fldChar w:fldCharType="end"/>
            </w:r>
          </w:p>
        </w:tc>
        <w:tc>
          <w:tcPr>
            <w:tcW w:w="1281" w:type="dxa"/>
          </w:tcPr>
          <w:p w14:paraId="6DEFC305" w14:textId="37384504" w:rsidR="003873C7" w:rsidRPr="003873C7" w:rsidRDefault="008B4264" w:rsidP="003873C7">
            <w:pPr>
              <w:spacing w:line="360" w:lineRule="auto"/>
              <w:rPr>
                <w:sz w:val="24"/>
                <w:szCs w:val="24"/>
              </w:rPr>
            </w:pPr>
            <w:r w:rsidRPr="008B4264">
              <w:rPr>
                <w:sz w:val="24"/>
                <w:szCs w:val="24"/>
              </w:rPr>
              <w:t>Ежегодно</w:t>
            </w:r>
          </w:p>
        </w:tc>
        <w:tc>
          <w:tcPr>
            <w:tcW w:w="4497" w:type="dxa"/>
          </w:tcPr>
          <w:p w14:paraId="2219899C" w14:textId="3B131C60" w:rsidR="003873C7" w:rsidRPr="00B81555" w:rsidRDefault="008B4264" w:rsidP="003873C7">
            <w:pPr>
              <w:spacing w:line="360" w:lineRule="auto"/>
              <w:rPr>
                <w:sz w:val="24"/>
                <w:szCs w:val="24"/>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0234C988" w14:textId="77777777" w:rsidR="003873C7" w:rsidRPr="003873C7" w:rsidRDefault="003873C7" w:rsidP="00E85A16">
      <w:pPr>
        <w:spacing w:after="0" w:line="360" w:lineRule="auto"/>
        <w:ind w:firstLine="709"/>
        <w:jc w:val="both"/>
        <w:rPr>
          <w:sz w:val="24"/>
          <w:szCs w:val="24"/>
        </w:rPr>
      </w:pPr>
    </w:p>
    <w:p w14:paraId="19339BFC" w14:textId="2AFC2C1D" w:rsidR="002D421D" w:rsidRDefault="002D421D" w:rsidP="003A007E">
      <w:pPr>
        <w:pStyle w:val="text"/>
      </w:pPr>
    </w:p>
    <w:p w14:paraId="760640CC" w14:textId="5CEE5E4F" w:rsidR="004C3FE4" w:rsidRDefault="004C3FE4">
      <w:pPr>
        <w:rPr>
          <w:szCs w:val="28"/>
        </w:rPr>
      </w:pPr>
      <w:r>
        <w:rPr>
          <w:szCs w:val="28"/>
        </w:rPr>
        <w:br w:type="page"/>
      </w:r>
    </w:p>
    <w:p w14:paraId="3FA4EC6B" w14:textId="552416D8" w:rsidR="00445981" w:rsidRDefault="004C3FE4" w:rsidP="000516E2">
      <w:pPr>
        <w:pStyle w:val="1"/>
      </w:pPr>
      <w:bookmarkStart w:id="6" w:name="_Toc229504825"/>
      <w:r>
        <w:lastRenderedPageBreak/>
        <w:t>Отбор, группировка и оценка индикаторов экономической безопасности</w:t>
      </w:r>
      <w:bookmarkEnd w:id="6"/>
    </w:p>
    <w:p w14:paraId="1FC87D72" w14:textId="0A1E28E1" w:rsidR="00C82507" w:rsidRPr="00C82507" w:rsidRDefault="00C82507" w:rsidP="00726415">
      <w:pPr>
        <w:pStyle w:val="a3"/>
        <w:jc w:val="both"/>
      </w:pPr>
      <w:r>
        <w:t xml:space="preserve">Необходимо собрать оценки индикаторов экономической безопасности </w:t>
      </w:r>
      <w:r w:rsidR="00726415">
        <w:t>Боснии и Герцеговины</w:t>
      </w:r>
      <w:r>
        <w:t xml:space="preserve"> за 2024 год. Результат представлен в Таблице 6.</w:t>
      </w:r>
    </w:p>
    <w:p w14:paraId="4C091062" w14:textId="73B625C9" w:rsidR="004C3FE4" w:rsidRPr="004C3FE4" w:rsidRDefault="004C3FE4" w:rsidP="004C3FE4">
      <w:pPr>
        <w:spacing w:after="0" w:line="360" w:lineRule="auto"/>
        <w:ind w:firstLine="709"/>
        <w:jc w:val="both"/>
        <w:rPr>
          <w:sz w:val="24"/>
          <w:szCs w:val="20"/>
        </w:rPr>
      </w:pPr>
      <w:r w:rsidRPr="00045E56">
        <w:rPr>
          <w:sz w:val="24"/>
          <w:szCs w:val="20"/>
        </w:rPr>
        <w:t xml:space="preserve">Таблица </w:t>
      </w:r>
      <w:r>
        <w:rPr>
          <w:sz w:val="24"/>
          <w:szCs w:val="20"/>
        </w:rPr>
        <w:t>6</w:t>
      </w:r>
      <w:r w:rsidRPr="00045E56">
        <w:rPr>
          <w:sz w:val="24"/>
          <w:szCs w:val="20"/>
        </w:rPr>
        <w:t xml:space="preserve">. </w:t>
      </w:r>
      <w:r w:rsidRPr="004C3FE4">
        <w:rPr>
          <w:sz w:val="24"/>
          <w:szCs w:val="20"/>
        </w:rPr>
        <w:t xml:space="preserve">Индикаторы экономической безопасности </w:t>
      </w:r>
      <w:r w:rsidRPr="00045E56">
        <w:rPr>
          <w:sz w:val="24"/>
          <w:szCs w:val="20"/>
        </w:rPr>
        <w:t>БиГ</w:t>
      </w:r>
    </w:p>
    <w:tbl>
      <w:tblPr>
        <w:tblW w:w="9059" w:type="dxa"/>
        <w:tblInd w:w="113" w:type="dxa"/>
        <w:tblLook w:val="04A0" w:firstRow="1" w:lastRow="0" w:firstColumn="1" w:lastColumn="0" w:noHBand="0" w:noVBand="1"/>
      </w:tblPr>
      <w:tblGrid>
        <w:gridCol w:w="696"/>
        <w:gridCol w:w="5233"/>
        <w:gridCol w:w="1368"/>
        <w:gridCol w:w="876"/>
        <w:gridCol w:w="886"/>
      </w:tblGrid>
      <w:tr w:rsidR="004C3FE4" w:rsidRPr="004C3FE4" w14:paraId="17974D1D" w14:textId="77777777" w:rsidTr="00611C22">
        <w:trPr>
          <w:trHeight w:val="361"/>
        </w:trPr>
        <w:tc>
          <w:tcPr>
            <w:tcW w:w="696" w:type="dxa"/>
            <w:tcBorders>
              <w:top w:val="single" w:sz="4" w:space="0" w:color="auto"/>
              <w:left w:val="single" w:sz="4" w:space="0" w:color="auto"/>
              <w:bottom w:val="single" w:sz="4" w:space="0" w:color="auto"/>
              <w:right w:val="single" w:sz="4" w:space="0" w:color="auto"/>
            </w:tcBorders>
            <w:vAlign w:val="center"/>
            <w:hideMark/>
          </w:tcPr>
          <w:p w14:paraId="2F4BA59B"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 п/п</w:t>
            </w:r>
          </w:p>
        </w:tc>
        <w:tc>
          <w:tcPr>
            <w:tcW w:w="5233" w:type="dxa"/>
            <w:tcBorders>
              <w:top w:val="single" w:sz="4" w:space="0" w:color="auto"/>
              <w:left w:val="nil"/>
              <w:bottom w:val="single" w:sz="4" w:space="0" w:color="auto"/>
              <w:right w:val="single" w:sz="4" w:space="0" w:color="auto"/>
            </w:tcBorders>
            <w:vAlign w:val="center"/>
            <w:hideMark/>
          </w:tcPr>
          <w:p w14:paraId="041CE5C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63A6EAAA"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Единица измерения</w:t>
            </w:r>
          </w:p>
        </w:tc>
        <w:tc>
          <w:tcPr>
            <w:tcW w:w="876" w:type="dxa"/>
            <w:tcBorders>
              <w:top w:val="single" w:sz="4" w:space="0" w:color="auto"/>
              <w:left w:val="nil"/>
              <w:bottom w:val="single" w:sz="4" w:space="0" w:color="auto"/>
              <w:right w:val="single" w:sz="4" w:space="0" w:color="auto"/>
            </w:tcBorders>
            <w:vAlign w:val="center"/>
            <w:hideMark/>
          </w:tcPr>
          <w:p w14:paraId="15855586"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Факт</w:t>
            </w:r>
          </w:p>
        </w:tc>
        <w:tc>
          <w:tcPr>
            <w:tcW w:w="886" w:type="dxa"/>
            <w:tcBorders>
              <w:top w:val="single" w:sz="4" w:space="0" w:color="auto"/>
              <w:left w:val="nil"/>
              <w:bottom w:val="single" w:sz="4" w:space="0" w:color="auto"/>
              <w:right w:val="single" w:sz="4" w:space="0" w:color="auto"/>
            </w:tcBorders>
            <w:vAlign w:val="center"/>
            <w:hideMark/>
          </w:tcPr>
          <w:p w14:paraId="372EC06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Порог</w:t>
            </w:r>
          </w:p>
        </w:tc>
      </w:tr>
      <w:tr w:rsidR="004C3FE4" w:rsidRPr="004C3FE4" w14:paraId="73404CB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22761F63"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1</w:t>
            </w:r>
          </w:p>
        </w:tc>
        <w:tc>
          <w:tcPr>
            <w:tcW w:w="8363" w:type="dxa"/>
            <w:gridSpan w:val="4"/>
            <w:tcBorders>
              <w:top w:val="single" w:sz="4" w:space="0" w:color="auto"/>
              <w:left w:val="nil"/>
              <w:bottom w:val="single" w:sz="4" w:space="0" w:color="auto"/>
              <w:right w:val="single" w:sz="4" w:space="0" w:color="auto"/>
            </w:tcBorders>
            <w:vAlign w:val="center"/>
            <w:hideMark/>
          </w:tcPr>
          <w:p w14:paraId="289EE83E"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Способность экономики региона к устойчивому росту</w:t>
            </w:r>
          </w:p>
        </w:tc>
      </w:tr>
      <w:tr w:rsidR="004C3FE4" w:rsidRPr="004C3FE4" w14:paraId="27F2CBDA"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04CCF4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w:t>
            </w:r>
          </w:p>
        </w:tc>
        <w:tc>
          <w:tcPr>
            <w:tcW w:w="8363" w:type="dxa"/>
            <w:gridSpan w:val="4"/>
            <w:tcBorders>
              <w:top w:val="single" w:sz="4" w:space="0" w:color="auto"/>
              <w:left w:val="nil"/>
              <w:bottom w:val="single" w:sz="4" w:space="0" w:color="auto"/>
              <w:right w:val="single" w:sz="4" w:space="0" w:color="auto"/>
            </w:tcBorders>
            <w:vAlign w:val="center"/>
            <w:hideMark/>
          </w:tcPr>
          <w:p w14:paraId="45BABD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Энергетическая составляющая</w:t>
            </w:r>
          </w:p>
        </w:tc>
      </w:tr>
      <w:tr w:rsidR="004C3FE4" w:rsidRPr="004C3FE4" w14:paraId="3B566577"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28832B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1.1.1</w:t>
            </w:r>
          </w:p>
        </w:tc>
        <w:tc>
          <w:tcPr>
            <w:tcW w:w="5233" w:type="dxa"/>
            <w:tcBorders>
              <w:top w:val="nil"/>
              <w:left w:val="nil"/>
              <w:bottom w:val="single" w:sz="4" w:space="0" w:color="auto"/>
              <w:right w:val="single" w:sz="4" w:space="0" w:color="auto"/>
            </w:tcBorders>
            <w:vAlign w:val="center"/>
            <w:hideMark/>
          </w:tcPr>
          <w:p w14:paraId="4B38489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49456C2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752B67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7,72</w:t>
            </w:r>
          </w:p>
        </w:tc>
        <w:tc>
          <w:tcPr>
            <w:tcW w:w="886" w:type="dxa"/>
            <w:tcBorders>
              <w:top w:val="nil"/>
              <w:left w:val="nil"/>
              <w:bottom w:val="single" w:sz="4" w:space="0" w:color="auto"/>
              <w:right w:val="single" w:sz="4" w:space="0" w:color="auto"/>
            </w:tcBorders>
            <w:vAlign w:val="center"/>
            <w:hideMark/>
          </w:tcPr>
          <w:p w14:paraId="0B2F9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00699BE7"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7C7F4B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1.1.2</w:t>
            </w:r>
          </w:p>
        </w:tc>
        <w:tc>
          <w:tcPr>
            <w:tcW w:w="5233" w:type="dxa"/>
            <w:tcBorders>
              <w:top w:val="nil"/>
              <w:left w:val="nil"/>
              <w:bottom w:val="single" w:sz="4" w:space="0" w:color="auto"/>
              <w:right w:val="single" w:sz="4" w:space="0" w:color="auto"/>
            </w:tcBorders>
            <w:vAlign w:val="center"/>
            <w:hideMark/>
          </w:tcPr>
          <w:p w14:paraId="3A7C07E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43481B5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04D73B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4,17</w:t>
            </w:r>
          </w:p>
        </w:tc>
        <w:tc>
          <w:tcPr>
            <w:tcW w:w="886" w:type="dxa"/>
            <w:tcBorders>
              <w:top w:val="nil"/>
              <w:left w:val="nil"/>
              <w:bottom w:val="single" w:sz="4" w:space="0" w:color="auto"/>
              <w:right w:val="single" w:sz="4" w:space="0" w:color="auto"/>
            </w:tcBorders>
            <w:vAlign w:val="center"/>
            <w:hideMark/>
          </w:tcPr>
          <w:p w14:paraId="765D9D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04E44A09" w14:textId="77777777" w:rsidTr="00611C22">
        <w:trPr>
          <w:trHeight w:val="1085"/>
        </w:trPr>
        <w:tc>
          <w:tcPr>
            <w:tcW w:w="696" w:type="dxa"/>
            <w:tcBorders>
              <w:top w:val="nil"/>
              <w:left w:val="single" w:sz="4" w:space="0" w:color="auto"/>
              <w:bottom w:val="single" w:sz="4" w:space="0" w:color="auto"/>
              <w:right w:val="single" w:sz="4" w:space="0" w:color="auto"/>
            </w:tcBorders>
            <w:vAlign w:val="center"/>
            <w:hideMark/>
          </w:tcPr>
          <w:p w14:paraId="6E8E8E1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1.1.3</w:t>
            </w:r>
          </w:p>
        </w:tc>
        <w:tc>
          <w:tcPr>
            <w:tcW w:w="5233" w:type="dxa"/>
            <w:tcBorders>
              <w:top w:val="nil"/>
              <w:left w:val="nil"/>
              <w:bottom w:val="single" w:sz="4" w:space="0" w:color="auto"/>
              <w:right w:val="single" w:sz="4" w:space="0" w:color="auto"/>
            </w:tcBorders>
            <w:vAlign w:val="center"/>
            <w:hideMark/>
          </w:tcPr>
          <w:p w14:paraId="6DEEB3E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79792E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38EFBB5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99,80</w:t>
            </w:r>
          </w:p>
        </w:tc>
        <w:tc>
          <w:tcPr>
            <w:tcW w:w="886" w:type="dxa"/>
            <w:tcBorders>
              <w:top w:val="nil"/>
              <w:left w:val="nil"/>
              <w:bottom w:val="single" w:sz="4" w:space="0" w:color="auto"/>
              <w:right w:val="single" w:sz="4" w:space="0" w:color="auto"/>
            </w:tcBorders>
            <w:vAlign w:val="center"/>
            <w:hideMark/>
          </w:tcPr>
          <w:p w14:paraId="5FF2E91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313C0D3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44F8DD5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w:t>
            </w:r>
          </w:p>
        </w:tc>
        <w:tc>
          <w:tcPr>
            <w:tcW w:w="8363" w:type="dxa"/>
            <w:gridSpan w:val="4"/>
            <w:tcBorders>
              <w:top w:val="single" w:sz="4" w:space="0" w:color="auto"/>
              <w:left w:val="nil"/>
              <w:bottom w:val="single" w:sz="4" w:space="0" w:color="auto"/>
              <w:right w:val="single" w:sz="4" w:space="0" w:color="auto"/>
            </w:tcBorders>
            <w:vAlign w:val="center"/>
            <w:hideMark/>
          </w:tcPr>
          <w:p w14:paraId="1A5105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Внешнеэкономическая составляющая</w:t>
            </w:r>
          </w:p>
        </w:tc>
      </w:tr>
      <w:tr w:rsidR="004C3FE4" w:rsidRPr="004C3FE4" w14:paraId="6540D172"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7D36E4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1.2.1</w:t>
            </w:r>
          </w:p>
        </w:tc>
        <w:tc>
          <w:tcPr>
            <w:tcW w:w="5233" w:type="dxa"/>
            <w:tcBorders>
              <w:top w:val="nil"/>
              <w:left w:val="nil"/>
              <w:bottom w:val="single" w:sz="4" w:space="0" w:color="auto"/>
              <w:right w:val="single" w:sz="4" w:space="0" w:color="auto"/>
            </w:tcBorders>
            <w:vAlign w:val="center"/>
            <w:hideMark/>
          </w:tcPr>
          <w:p w14:paraId="353AE40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Экспорт товаров (% к ВВП)</w:t>
            </w:r>
          </w:p>
        </w:tc>
        <w:tc>
          <w:tcPr>
            <w:tcW w:w="1368" w:type="dxa"/>
            <w:tcBorders>
              <w:top w:val="nil"/>
              <w:left w:val="nil"/>
              <w:bottom w:val="single" w:sz="4" w:space="0" w:color="auto"/>
              <w:right w:val="single" w:sz="4" w:space="0" w:color="auto"/>
            </w:tcBorders>
            <w:vAlign w:val="center"/>
            <w:hideMark/>
          </w:tcPr>
          <w:p w14:paraId="2F4A9D8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5C8A651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29,69</w:t>
            </w:r>
          </w:p>
        </w:tc>
        <w:tc>
          <w:tcPr>
            <w:tcW w:w="886" w:type="dxa"/>
            <w:tcBorders>
              <w:top w:val="nil"/>
              <w:left w:val="nil"/>
              <w:bottom w:val="single" w:sz="4" w:space="0" w:color="auto"/>
              <w:right w:val="single" w:sz="4" w:space="0" w:color="auto"/>
            </w:tcBorders>
            <w:vAlign w:val="center"/>
            <w:hideMark/>
          </w:tcPr>
          <w:p w14:paraId="4453FD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&gt;25%</w:t>
            </w:r>
          </w:p>
        </w:tc>
      </w:tr>
      <w:tr w:rsidR="004C3FE4" w:rsidRPr="004C3FE4" w14:paraId="12DDFFEE"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2B001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1.2.2</w:t>
            </w:r>
          </w:p>
        </w:tc>
        <w:tc>
          <w:tcPr>
            <w:tcW w:w="5233" w:type="dxa"/>
            <w:tcBorders>
              <w:top w:val="nil"/>
              <w:left w:val="nil"/>
              <w:bottom w:val="single" w:sz="4" w:space="0" w:color="auto"/>
              <w:right w:val="single" w:sz="4" w:space="0" w:color="auto"/>
            </w:tcBorders>
            <w:vAlign w:val="center"/>
            <w:hideMark/>
          </w:tcPr>
          <w:p w14:paraId="353BDAC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 к ВВП)</w:t>
            </w:r>
          </w:p>
        </w:tc>
        <w:tc>
          <w:tcPr>
            <w:tcW w:w="1368" w:type="dxa"/>
            <w:tcBorders>
              <w:top w:val="nil"/>
              <w:left w:val="nil"/>
              <w:bottom w:val="single" w:sz="4" w:space="0" w:color="auto"/>
              <w:right w:val="single" w:sz="4" w:space="0" w:color="auto"/>
            </w:tcBorders>
            <w:vAlign w:val="center"/>
            <w:hideMark/>
          </w:tcPr>
          <w:p w14:paraId="5443E0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B02BD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-23,23</w:t>
            </w:r>
          </w:p>
        </w:tc>
        <w:tc>
          <w:tcPr>
            <w:tcW w:w="886" w:type="dxa"/>
            <w:tcBorders>
              <w:top w:val="nil"/>
              <w:left w:val="nil"/>
              <w:bottom w:val="single" w:sz="4" w:space="0" w:color="auto"/>
              <w:right w:val="single" w:sz="4" w:space="0" w:color="auto"/>
            </w:tcBorders>
            <w:vAlign w:val="center"/>
            <w:hideMark/>
          </w:tcPr>
          <w:p w14:paraId="431B8C3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&gt;-10%</w:t>
            </w:r>
          </w:p>
        </w:tc>
      </w:tr>
      <w:tr w:rsidR="004C3FE4" w:rsidRPr="004C3FE4" w14:paraId="38F640FF"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69B015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1.2.3</w:t>
            </w:r>
          </w:p>
        </w:tc>
        <w:tc>
          <w:tcPr>
            <w:tcW w:w="5233" w:type="dxa"/>
            <w:tcBorders>
              <w:top w:val="nil"/>
              <w:left w:val="nil"/>
              <w:bottom w:val="single" w:sz="4" w:space="0" w:color="auto"/>
              <w:right w:val="single" w:sz="4" w:space="0" w:color="auto"/>
            </w:tcBorders>
            <w:vAlign w:val="center"/>
            <w:hideMark/>
          </w:tcPr>
          <w:p w14:paraId="2345A4A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крупнейшего торгового партнёра в экспорте (Хорватия)</w:t>
            </w:r>
          </w:p>
        </w:tc>
        <w:tc>
          <w:tcPr>
            <w:tcW w:w="1368" w:type="dxa"/>
            <w:tcBorders>
              <w:top w:val="nil"/>
              <w:left w:val="nil"/>
              <w:bottom w:val="single" w:sz="4" w:space="0" w:color="auto"/>
              <w:right w:val="single" w:sz="4" w:space="0" w:color="auto"/>
            </w:tcBorders>
            <w:vAlign w:val="center"/>
            <w:hideMark/>
          </w:tcPr>
          <w:p w14:paraId="41CA4A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8A079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16,10</w:t>
            </w:r>
          </w:p>
        </w:tc>
        <w:tc>
          <w:tcPr>
            <w:tcW w:w="886" w:type="dxa"/>
            <w:tcBorders>
              <w:top w:val="nil"/>
              <w:left w:val="nil"/>
              <w:bottom w:val="single" w:sz="4" w:space="0" w:color="auto"/>
              <w:right w:val="single" w:sz="4" w:space="0" w:color="auto"/>
            </w:tcBorders>
            <w:vAlign w:val="center"/>
            <w:hideMark/>
          </w:tcPr>
          <w:p w14:paraId="0F5131F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6F9132C0"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5A284AE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w:t>
            </w:r>
          </w:p>
        </w:tc>
        <w:tc>
          <w:tcPr>
            <w:tcW w:w="8363" w:type="dxa"/>
            <w:gridSpan w:val="4"/>
            <w:tcBorders>
              <w:top w:val="single" w:sz="4" w:space="0" w:color="auto"/>
              <w:left w:val="nil"/>
              <w:bottom w:val="single" w:sz="4" w:space="0" w:color="auto"/>
              <w:right w:val="single" w:sz="4" w:space="0" w:color="auto"/>
            </w:tcBorders>
            <w:vAlign w:val="center"/>
            <w:hideMark/>
          </w:tcPr>
          <w:p w14:paraId="56CF739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Инвестиционно-инновационная составляющая</w:t>
            </w:r>
          </w:p>
        </w:tc>
      </w:tr>
      <w:tr w:rsidR="004C3FE4" w:rsidRPr="004C3FE4" w14:paraId="681D92D9"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3054EEF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1.3.1</w:t>
            </w:r>
          </w:p>
        </w:tc>
        <w:tc>
          <w:tcPr>
            <w:tcW w:w="5233" w:type="dxa"/>
            <w:tcBorders>
              <w:top w:val="nil"/>
              <w:left w:val="nil"/>
              <w:bottom w:val="single" w:sz="4" w:space="0" w:color="auto"/>
              <w:right w:val="single" w:sz="4" w:space="0" w:color="auto"/>
            </w:tcBorders>
            <w:vAlign w:val="center"/>
            <w:hideMark/>
          </w:tcPr>
          <w:p w14:paraId="4560D72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Государственные капитальные расходы (% от общих расходов бюджета)</w:t>
            </w:r>
          </w:p>
        </w:tc>
        <w:tc>
          <w:tcPr>
            <w:tcW w:w="1368" w:type="dxa"/>
            <w:tcBorders>
              <w:top w:val="nil"/>
              <w:left w:val="nil"/>
              <w:bottom w:val="single" w:sz="4" w:space="0" w:color="auto"/>
              <w:right w:val="single" w:sz="4" w:space="0" w:color="auto"/>
            </w:tcBorders>
            <w:vAlign w:val="center"/>
            <w:hideMark/>
          </w:tcPr>
          <w:p w14:paraId="2F2A769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B154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9,29</w:t>
            </w:r>
          </w:p>
        </w:tc>
        <w:tc>
          <w:tcPr>
            <w:tcW w:w="886" w:type="dxa"/>
            <w:tcBorders>
              <w:top w:val="nil"/>
              <w:left w:val="nil"/>
              <w:bottom w:val="single" w:sz="4" w:space="0" w:color="auto"/>
              <w:right w:val="single" w:sz="4" w:space="0" w:color="auto"/>
            </w:tcBorders>
            <w:vAlign w:val="center"/>
            <w:hideMark/>
          </w:tcPr>
          <w:p w14:paraId="4B25118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215FAE82"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51977AE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1.3.2</w:t>
            </w:r>
          </w:p>
        </w:tc>
        <w:tc>
          <w:tcPr>
            <w:tcW w:w="5233" w:type="dxa"/>
            <w:tcBorders>
              <w:top w:val="nil"/>
              <w:left w:val="nil"/>
              <w:bottom w:val="single" w:sz="4" w:space="0" w:color="auto"/>
              <w:right w:val="single" w:sz="4" w:space="0" w:color="auto"/>
            </w:tcBorders>
            <w:vAlign w:val="center"/>
            <w:hideMark/>
          </w:tcPr>
          <w:p w14:paraId="3B51E0B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сектора ИКТ (J — информация и коммуникации), база 2021=100</w:t>
            </w:r>
          </w:p>
        </w:tc>
        <w:tc>
          <w:tcPr>
            <w:tcW w:w="1368" w:type="dxa"/>
            <w:tcBorders>
              <w:top w:val="nil"/>
              <w:left w:val="nil"/>
              <w:bottom w:val="single" w:sz="4" w:space="0" w:color="auto"/>
              <w:right w:val="single" w:sz="4" w:space="0" w:color="auto"/>
            </w:tcBorders>
            <w:vAlign w:val="center"/>
            <w:hideMark/>
          </w:tcPr>
          <w:p w14:paraId="4F273B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2F1CC8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136,80</w:t>
            </w:r>
          </w:p>
        </w:tc>
        <w:tc>
          <w:tcPr>
            <w:tcW w:w="886" w:type="dxa"/>
            <w:tcBorders>
              <w:top w:val="nil"/>
              <w:left w:val="nil"/>
              <w:bottom w:val="single" w:sz="4" w:space="0" w:color="auto"/>
              <w:right w:val="single" w:sz="4" w:space="0" w:color="auto"/>
            </w:tcBorders>
            <w:vAlign w:val="center"/>
            <w:hideMark/>
          </w:tcPr>
          <w:p w14:paraId="7E3A65C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4EE62B36"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EB666A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1.3.3</w:t>
            </w:r>
          </w:p>
        </w:tc>
        <w:tc>
          <w:tcPr>
            <w:tcW w:w="5233" w:type="dxa"/>
            <w:tcBorders>
              <w:top w:val="nil"/>
              <w:left w:val="nil"/>
              <w:bottom w:val="single" w:sz="4" w:space="0" w:color="auto"/>
              <w:right w:val="single" w:sz="4" w:space="0" w:color="auto"/>
            </w:tcBorders>
            <w:vAlign w:val="center"/>
            <w:hideMark/>
          </w:tcPr>
          <w:p w14:paraId="668CDBB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ИКТ-сектора в обороте торговли и услуг</w:t>
            </w:r>
          </w:p>
        </w:tc>
        <w:tc>
          <w:tcPr>
            <w:tcW w:w="1368" w:type="dxa"/>
            <w:tcBorders>
              <w:top w:val="nil"/>
              <w:left w:val="nil"/>
              <w:bottom w:val="single" w:sz="4" w:space="0" w:color="auto"/>
              <w:right w:val="single" w:sz="4" w:space="0" w:color="auto"/>
            </w:tcBorders>
            <w:vAlign w:val="center"/>
            <w:hideMark/>
          </w:tcPr>
          <w:p w14:paraId="44D543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485F8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8,2</w:t>
            </w:r>
          </w:p>
        </w:tc>
        <w:tc>
          <w:tcPr>
            <w:tcW w:w="886" w:type="dxa"/>
            <w:tcBorders>
              <w:top w:val="nil"/>
              <w:left w:val="nil"/>
              <w:bottom w:val="single" w:sz="4" w:space="0" w:color="auto"/>
              <w:right w:val="single" w:sz="4" w:space="0" w:color="auto"/>
            </w:tcBorders>
            <w:vAlign w:val="center"/>
            <w:hideMark/>
          </w:tcPr>
          <w:p w14:paraId="6296D13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3BBB508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6F14A1D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w:t>
            </w:r>
          </w:p>
        </w:tc>
        <w:tc>
          <w:tcPr>
            <w:tcW w:w="8363" w:type="dxa"/>
            <w:gridSpan w:val="4"/>
            <w:tcBorders>
              <w:top w:val="single" w:sz="4" w:space="0" w:color="auto"/>
              <w:left w:val="nil"/>
              <w:bottom w:val="single" w:sz="4" w:space="0" w:color="auto"/>
              <w:right w:val="single" w:sz="4" w:space="0" w:color="auto"/>
            </w:tcBorders>
            <w:vAlign w:val="center"/>
            <w:hideMark/>
          </w:tcPr>
          <w:p w14:paraId="05918C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Демографическая составляющая</w:t>
            </w:r>
          </w:p>
        </w:tc>
      </w:tr>
      <w:tr w:rsidR="004C3FE4" w:rsidRPr="004C3FE4" w14:paraId="11E3176A"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C0CE4A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w:t>
            </w:r>
          </w:p>
        </w:tc>
        <w:tc>
          <w:tcPr>
            <w:tcW w:w="5233" w:type="dxa"/>
            <w:tcBorders>
              <w:top w:val="nil"/>
              <w:left w:val="nil"/>
              <w:bottom w:val="single" w:sz="4" w:space="0" w:color="auto"/>
              <w:right w:val="single" w:sz="4" w:space="0" w:color="auto"/>
            </w:tcBorders>
            <w:vAlign w:val="center"/>
            <w:hideMark/>
          </w:tcPr>
          <w:p w14:paraId="35AD529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молодёжной безработицы (15–24 лет)</w:t>
            </w:r>
          </w:p>
        </w:tc>
        <w:tc>
          <w:tcPr>
            <w:tcW w:w="1368" w:type="dxa"/>
            <w:tcBorders>
              <w:top w:val="nil"/>
              <w:left w:val="nil"/>
              <w:bottom w:val="single" w:sz="4" w:space="0" w:color="auto"/>
              <w:right w:val="single" w:sz="4" w:space="0" w:color="auto"/>
            </w:tcBorders>
            <w:vAlign w:val="center"/>
            <w:hideMark/>
          </w:tcPr>
          <w:p w14:paraId="5546E0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1B0D06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30,59</w:t>
            </w:r>
          </w:p>
        </w:tc>
        <w:tc>
          <w:tcPr>
            <w:tcW w:w="886" w:type="dxa"/>
            <w:tcBorders>
              <w:top w:val="nil"/>
              <w:left w:val="nil"/>
              <w:bottom w:val="single" w:sz="4" w:space="0" w:color="auto"/>
              <w:right w:val="single" w:sz="4" w:space="0" w:color="auto"/>
            </w:tcBorders>
            <w:vAlign w:val="center"/>
            <w:hideMark/>
          </w:tcPr>
          <w:p w14:paraId="5DB55D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0438551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5005FDF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1.4.2</w:t>
            </w:r>
          </w:p>
        </w:tc>
        <w:tc>
          <w:tcPr>
            <w:tcW w:w="5233" w:type="dxa"/>
            <w:tcBorders>
              <w:top w:val="nil"/>
              <w:left w:val="nil"/>
              <w:bottom w:val="single" w:sz="4" w:space="0" w:color="auto"/>
              <w:right w:val="single" w:sz="4" w:space="0" w:color="auto"/>
            </w:tcBorders>
            <w:vAlign w:val="center"/>
            <w:hideMark/>
          </w:tcPr>
          <w:p w14:paraId="10EC0ED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экономической активности населения</w:t>
            </w:r>
          </w:p>
        </w:tc>
        <w:tc>
          <w:tcPr>
            <w:tcW w:w="1368" w:type="dxa"/>
            <w:tcBorders>
              <w:top w:val="nil"/>
              <w:left w:val="nil"/>
              <w:bottom w:val="single" w:sz="4" w:space="0" w:color="auto"/>
              <w:right w:val="single" w:sz="4" w:space="0" w:color="auto"/>
            </w:tcBorders>
            <w:vAlign w:val="center"/>
            <w:hideMark/>
          </w:tcPr>
          <w:p w14:paraId="4B025D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4D6039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49,1</w:t>
            </w:r>
          </w:p>
        </w:tc>
        <w:tc>
          <w:tcPr>
            <w:tcW w:w="886" w:type="dxa"/>
            <w:tcBorders>
              <w:top w:val="nil"/>
              <w:left w:val="nil"/>
              <w:bottom w:val="single" w:sz="4" w:space="0" w:color="auto"/>
              <w:right w:val="single" w:sz="4" w:space="0" w:color="auto"/>
            </w:tcBorders>
            <w:vAlign w:val="center"/>
            <w:hideMark/>
          </w:tcPr>
          <w:p w14:paraId="1154FB4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FEC3AAC"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0262B9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1.4.3</w:t>
            </w:r>
          </w:p>
        </w:tc>
        <w:tc>
          <w:tcPr>
            <w:tcW w:w="5233" w:type="dxa"/>
            <w:tcBorders>
              <w:top w:val="nil"/>
              <w:left w:val="nil"/>
              <w:bottom w:val="single" w:sz="4" w:space="0" w:color="auto"/>
              <w:right w:val="single" w:sz="4" w:space="0" w:color="auto"/>
            </w:tcBorders>
            <w:vAlign w:val="center"/>
            <w:hideMark/>
          </w:tcPr>
          <w:p w14:paraId="536291C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Гендерный разрыв в уровне занятости</w:t>
            </w:r>
          </w:p>
        </w:tc>
        <w:tc>
          <w:tcPr>
            <w:tcW w:w="1368" w:type="dxa"/>
            <w:tcBorders>
              <w:top w:val="nil"/>
              <w:left w:val="nil"/>
              <w:bottom w:val="single" w:sz="4" w:space="0" w:color="auto"/>
              <w:right w:val="single" w:sz="4" w:space="0" w:color="auto"/>
            </w:tcBorders>
            <w:vAlign w:val="center"/>
            <w:hideMark/>
          </w:tcPr>
          <w:p w14:paraId="077F3DF0" w14:textId="77777777" w:rsidR="004C3FE4" w:rsidRPr="004C3FE4" w:rsidRDefault="004C3FE4" w:rsidP="004C3FE4">
            <w:pPr>
              <w:spacing w:after="0" w:line="240" w:lineRule="auto"/>
              <w:jc w:val="center"/>
              <w:rPr>
                <w:rFonts w:eastAsia="Times New Roman" w:cs="Times New Roman"/>
                <w:color w:val="000000"/>
                <w:sz w:val="24"/>
                <w:szCs w:val="24"/>
              </w:rPr>
            </w:pPr>
            <w:proofErr w:type="spellStart"/>
            <w:r w:rsidRPr="004C3FE4">
              <w:rPr>
                <w:rFonts w:eastAsia="Times New Roman" w:cs="Times New Roman"/>
                <w:color w:val="000000"/>
                <w:sz w:val="24"/>
                <w:szCs w:val="24"/>
              </w:rPr>
              <w:t>п.п</w:t>
            </w:r>
            <w:proofErr w:type="spellEnd"/>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777DC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886" w:type="dxa"/>
            <w:tcBorders>
              <w:top w:val="nil"/>
              <w:left w:val="nil"/>
              <w:bottom w:val="single" w:sz="4" w:space="0" w:color="auto"/>
              <w:right w:val="single" w:sz="4" w:space="0" w:color="auto"/>
            </w:tcBorders>
            <w:vAlign w:val="center"/>
            <w:hideMark/>
          </w:tcPr>
          <w:p w14:paraId="0C4D636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&lt;15</w:t>
            </w:r>
          </w:p>
        </w:tc>
      </w:tr>
      <w:tr w:rsidR="004C3FE4" w:rsidRPr="004C3FE4" w14:paraId="0C9E129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7493857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w:t>
            </w:r>
          </w:p>
        </w:tc>
        <w:tc>
          <w:tcPr>
            <w:tcW w:w="8363" w:type="dxa"/>
            <w:gridSpan w:val="4"/>
            <w:tcBorders>
              <w:top w:val="single" w:sz="4" w:space="0" w:color="auto"/>
              <w:left w:val="nil"/>
              <w:bottom w:val="single" w:sz="4" w:space="0" w:color="auto"/>
              <w:right w:val="single" w:sz="4" w:space="0" w:color="auto"/>
            </w:tcBorders>
            <w:vAlign w:val="center"/>
            <w:hideMark/>
          </w:tcPr>
          <w:p w14:paraId="5A73194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Финансовая составляющая</w:t>
            </w:r>
          </w:p>
        </w:tc>
      </w:tr>
      <w:tr w:rsidR="004C3FE4" w:rsidRPr="004C3FE4" w14:paraId="62F601E0"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273CC5A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1.5.1</w:t>
            </w:r>
          </w:p>
        </w:tc>
        <w:tc>
          <w:tcPr>
            <w:tcW w:w="5233" w:type="dxa"/>
            <w:tcBorders>
              <w:top w:val="nil"/>
              <w:left w:val="nil"/>
              <w:bottom w:val="single" w:sz="4" w:space="0" w:color="auto"/>
              <w:right w:val="single" w:sz="4" w:space="0" w:color="auto"/>
            </w:tcBorders>
            <w:vAlign w:val="center"/>
            <w:hideMark/>
          </w:tcPr>
          <w:p w14:paraId="6176C552"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Государственный долг (% к ВВП)</w:t>
            </w:r>
          </w:p>
        </w:tc>
        <w:tc>
          <w:tcPr>
            <w:tcW w:w="1368" w:type="dxa"/>
            <w:tcBorders>
              <w:top w:val="nil"/>
              <w:left w:val="nil"/>
              <w:bottom w:val="single" w:sz="4" w:space="0" w:color="auto"/>
              <w:right w:val="single" w:sz="4" w:space="0" w:color="auto"/>
            </w:tcBorders>
            <w:vAlign w:val="center"/>
            <w:hideMark/>
          </w:tcPr>
          <w:p w14:paraId="247CC31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1551D33" w14:textId="653812FA" w:rsidR="004C3FE4" w:rsidRPr="004C3FE4" w:rsidRDefault="00370809" w:rsidP="004C3FE4">
            <w:pPr>
              <w:spacing w:after="0" w:line="240" w:lineRule="auto"/>
              <w:jc w:val="center"/>
              <w:rPr>
                <w:rFonts w:eastAsia="Times New Roman" w:cs="Times New Roman"/>
                <w:color w:val="000000"/>
                <w:sz w:val="24"/>
                <w:szCs w:val="24"/>
              </w:rPr>
            </w:pPr>
            <w:r w:rsidRPr="00370809">
              <w:rPr>
                <w:rFonts w:eastAsia="Times New Roman" w:cs="Times New Roman"/>
                <w:color w:val="000000"/>
                <w:sz w:val="24"/>
                <w:szCs w:val="24"/>
              </w:rPr>
              <w:t>29,53</w:t>
            </w:r>
          </w:p>
        </w:tc>
        <w:tc>
          <w:tcPr>
            <w:tcW w:w="886" w:type="dxa"/>
            <w:tcBorders>
              <w:top w:val="nil"/>
              <w:left w:val="nil"/>
              <w:bottom w:val="single" w:sz="4" w:space="0" w:color="auto"/>
              <w:right w:val="single" w:sz="4" w:space="0" w:color="auto"/>
            </w:tcBorders>
            <w:vAlign w:val="center"/>
            <w:hideMark/>
          </w:tcPr>
          <w:p w14:paraId="194E112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&lt;60%</w:t>
            </w:r>
          </w:p>
        </w:tc>
      </w:tr>
      <w:tr w:rsidR="004C3FE4" w:rsidRPr="004C3FE4" w14:paraId="0431FAB3"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2B2EB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1.5.2</w:t>
            </w:r>
          </w:p>
        </w:tc>
        <w:tc>
          <w:tcPr>
            <w:tcW w:w="5233" w:type="dxa"/>
            <w:tcBorders>
              <w:top w:val="nil"/>
              <w:left w:val="nil"/>
              <w:bottom w:val="single" w:sz="4" w:space="0" w:color="auto"/>
              <w:right w:val="single" w:sz="4" w:space="0" w:color="auto"/>
            </w:tcBorders>
            <w:vAlign w:val="center"/>
            <w:hideMark/>
          </w:tcPr>
          <w:p w14:paraId="74FBDAFF"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Среднегодовой темп инфляции (ИПЦ)</w:t>
            </w:r>
          </w:p>
        </w:tc>
        <w:tc>
          <w:tcPr>
            <w:tcW w:w="1368" w:type="dxa"/>
            <w:tcBorders>
              <w:top w:val="nil"/>
              <w:left w:val="nil"/>
              <w:bottom w:val="single" w:sz="4" w:space="0" w:color="auto"/>
              <w:right w:val="single" w:sz="4" w:space="0" w:color="auto"/>
            </w:tcBorders>
            <w:vAlign w:val="center"/>
            <w:hideMark/>
          </w:tcPr>
          <w:p w14:paraId="7D0D59C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43A0BE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1,7</w:t>
            </w:r>
          </w:p>
        </w:tc>
        <w:tc>
          <w:tcPr>
            <w:tcW w:w="886" w:type="dxa"/>
            <w:tcBorders>
              <w:top w:val="nil"/>
              <w:left w:val="nil"/>
              <w:bottom w:val="single" w:sz="4" w:space="0" w:color="auto"/>
              <w:right w:val="single" w:sz="4" w:space="0" w:color="auto"/>
            </w:tcBorders>
            <w:vAlign w:val="center"/>
            <w:hideMark/>
          </w:tcPr>
          <w:p w14:paraId="41E8347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w:t>
            </w:r>
          </w:p>
        </w:tc>
      </w:tr>
      <w:tr w:rsidR="004C3FE4" w:rsidRPr="004C3FE4" w14:paraId="099D1A9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C6B58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1.5.3</w:t>
            </w:r>
          </w:p>
        </w:tc>
        <w:tc>
          <w:tcPr>
            <w:tcW w:w="5233" w:type="dxa"/>
            <w:tcBorders>
              <w:top w:val="nil"/>
              <w:left w:val="nil"/>
              <w:bottom w:val="single" w:sz="4" w:space="0" w:color="auto"/>
              <w:right w:val="single" w:sz="4" w:space="0" w:color="auto"/>
            </w:tcBorders>
            <w:vAlign w:val="center"/>
            <w:hideMark/>
          </w:tcPr>
          <w:p w14:paraId="0D295EC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Дефицит консолидированного бюджета (% к ВВП)</w:t>
            </w:r>
          </w:p>
        </w:tc>
        <w:tc>
          <w:tcPr>
            <w:tcW w:w="1368" w:type="dxa"/>
            <w:tcBorders>
              <w:top w:val="nil"/>
              <w:left w:val="nil"/>
              <w:bottom w:val="single" w:sz="4" w:space="0" w:color="auto"/>
              <w:right w:val="single" w:sz="4" w:space="0" w:color="auto"/>
            </w:tcBorders>
            <w:vAlign w:val="center"/>
            <w:hideMark/>
          </w:tcPr>
          <w:p w14:paraId="0726736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9251D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-1,81</w:t>
            </w:r>
          </w:p>
        </w:tc>
        <w:tc>
          <w:tcPr>
            <w:tcW w:w="886" w:type="dxa"/>
            <w:tcBorders>
              <w:top w:val="nil"/>
              <w:left w:val="nil"/>
              <w:bottom w:val="single" w:sz="4" w:space="0" w:color="auto"/>
              <w:right w:val="single" w:sz="4" w:space="0" w:color="auto"/>
            </w:tcBorders>
            <w:vAlign w:val="center"/>
            <w:hideMark/>
          </w:tcPr>
          <w:p w14:paraId="4FF1C84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bl>
    <w:p w14:paraId="213611C3" w14:textId="60E435C9" w:rsidR="00611C22" w:rsidRDefault="00611C22"/>
    <w:p w14:paraId="60A97B18" w14:textId="4BC171FA" w:rsidR="00611C22" w:rsidRDefault="00611C22" w:rsidP="00611C22">
      <w:pPr>
        <w:spacing w:after="0" w:line="240" w:lineRule="auto"/>
        <w:ind w:firstLine="709"/>
      </w:pPr>
      <w:r>
        <w:br w:type="column"/>
      </w:r>
      <w:r>
        <w:rPr>
          <w:sz w:val="24"/>
          <w:szCs w:val="20"/>
        </w:rPr>
        <w:lastRenderedPageBreak/>
        <w:t>Продолжение таблицы 6.</w:t>
      </w:r>
    </w:p>
    <w:tbl>
      <w:tblPr>
        <w:tblW w:w="9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33"/>
        <w:gridCol w:w="1368"/>
        <w:gridCol w:w="876"/>
        <w:gridCol w:w="886"/>
      </w:tblGrid>
      <w:tr w:rsidR="004C3FE4" w:rsidRPr="004C3FE4" w14:paraId="03597A1D" w14:textId="77777777" w:rsidTr="00611C22">
        <w:trPr>
          <w:trHeight w:val="361"/>
        </w:trPr>
        <w:tc>
          <w:tcPr>
            <w:tcW w:w="696" w:type="dxa"/>
            <w:vAlign w:val="center"/>
            <w:hideMark/>
          </w:tcPr>
          <w:p w14:paraId="6B12FC88"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2</w:t>
            </w:r>
          </w:p>
        </w:tc>
        <w:tc>
          <w:tcPr>
            <w:tcW w:w="8363" w:type="dxa"/>
            <w:gridSpan w:val="4"/>
            <w:vAlign w:val="center"/>
            <w:hideMark/>
          </w:tcPr>
          <w:p w14:paraId="526EE524"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Обеспечение приемлемого уровня жизни в регионе</w:t>
            </w:r>
          </w:p>
        </w:tc>
      </w:tr>
      <w:tr w:rsidR="004C3FE4" w:rsidRPr="004C3FE4" w14:paraId="49979EC4" w14:textId="77777777" w:rsidTr="00611C22">
        <w:trPr>
          <w:trHeight w:val="361"/>
        </w:trPr>
        <w:tc>
          <w:tcPr>
            <w:tcW w:w="696" w:type="dxa"/>
            <w:vAlign w:val="center"/>
            <w:hideMark/>
          </w:tcPr>
          <w:p w14:paraId="1AAE4A7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w:t>
            </w:r>
          </w:p>
        </w:tc>
        <w:tc>
          <w:tcPr>
            <w:tcW w:w="8363" w:type="dxa"/>
            <w:gridSpan w:val="4"/>
            <w:vAlign w:val="center"/>
            <w:hideMark/>
          </w:tcPr>
          <w:p w14:paraId="2B6B2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Научно-техническая составляющая</w:t>
            </w:r>
          </w:p>
        </w:tc>
      </w:tr>
      <w:tr w:rsidR="004C3FE4" w:rsidRPr="004C3FE4" w14:paraId="0A5B2315" w14:textId="77777777" w:rsidTr="00611C22">
        <w:trPr>
          <w:trHeight w:val="361"/>
        </w:trPr>
        <w:tc>
          <w:tcPr>
            <w:tcW w:w="696" w:type="dxa"/>
            <w:vAlign w:val="center"/>
            <w:hideMark/>
          </w:tcPr>
          <w:p w14:paraId="58B2A4B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2.1.1</w:t>
            </w:r>
          </w:p>
        </w:tc>
        <w:tc>
          <w:tcPr>
            <w:tcW w:w="5233" w:type="dxa"/>
            <w:vAlign w:val="center"/>
            <w:hideMark/>
          </w:tcPr>
          <w:p w14:paraId="5866B0D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глобальной инновационности (GII), баллы</w:t>
            </w:r>
          </w:p>
        </w:tc>
        <w:tc>
          <w:tcPr>
            <w:tcW w:w="1368" w:type="dxa"/>
            <w:vAlign w:val="center"/>
            <w:hideMark/>
          </w:tcPr>
          <w:p w14:paraId="769AFB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баллы</w:t>
            </w:r>
          </w:p>
        </w:tc>
        <w:tc>
          <w:tcPr>
            <w:tcW w:w="876" w:type="dxa"/>
            <w:vAlign w:val="center"/>
            <w:hideMark/>
          </w:tcPr>
          <w:p w14:paraId="32A3BE3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25,5</w:t>
            </w:r>
          </w:p>
        </w:tc>
        <w:tc>
          <w:tcPr>
            <w:tcW w:w="886" w:type="dxa"/>
            <w:vAlign w:val="center"/>
            <w:hideMark/>
          </w:tcPr>
          <w:p w14:paraId="4EC583B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&gt;30</w:t>
            </w:r>
          </w:p>
        </w:tc>
      </w:tr>
      <w:tr w:rsidR="004C3FE4" w:rsidRPr="004C3FE4" w14:paraId="7296150D" w14:textId="77777777" w:rsidTr="00611C22">
        <w:trPr>
          <w:trHeight w:val="361"/>
        </w:trPr>
        <w:tc>
          <w:tcPr>
            <w:tcW w:w="696" w:type="dxa"/>
            <w:vAlign w:val="center"/>
            <w:hideMark/>
          </w:tcPr>
          <w:p w14:paraId="655D8C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5233" w:type="dxa"/>
            <w:vAlign w:val="center"/>
            <w:hideMark/>
          </w:tcPr>
          <w:p w14:paraId="50D2F47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домохозяйств с доступом в интернет</w:t>
            </w:r>
          </w:p>
        </w:tc>
        <w:tc>
          <w:tcPr>
            <w:tcW w:w="1368" w:type="dxa"/>
            <w:vAlign w:val="center"/>
            <w:hideMark/>
          </w:tcPr>
          <w:p w14:paraId="47F94A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41BE392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84,2</w:t>
            </w:r>
          </w:p>
        </w:tc>
        <w:tc>
          <w:tcPr>
            <w:tcW w:w="886" w:type="dxa"/>
            <w:vAlign w:val="center"/>
            <w:hideMark/>
          </w:tcPr>
          <w:p w14:paraId="39A463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&gt;70%</w:t>
            </w:r>
          </w:p>
        </w:tc>
      </w:tr>
      <w:tr w:rsidR="004C3FE4" w:rsidRPr="004C3FE4" w14:paraId="61CC24EC" w14:textId="77777777" w:rsidTr="00611C22">
        <w:trPr>
          <w:trHeight w:val="361"/>
        </w:trPr>
        <w:tc>
          <w:tcPr>
            <w:tcW w:w="696" w:type="dxa"/>
            <w:vAlign w:val="center"/>
            <w:hideMark/>
          </w:tcPr>
          <w:p w14:paraId="02B2828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2.1.3</w:t>
            </w:r>
          </w:p>
        </w:tc>
        <w:tc>
          <w:tcPr>
            <w:tcW w:w="5233" w:type="dxa"/>
            <w:vAlign w:val="center"/>
            <w:hideMark/>
          </w:tcPr>
          <w:p w14:paraId="1546DAD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5A46943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60B01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886" w:type="dxa"/>
            <w:vAlign w:val="center"/>
            <w:hideMark/>
          </w:tcPr>
          <w:p w14:paraId="5EBF0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r w:rsidR="004C3FE4" w:rsidRPr="004C3FE4" w14:paraId="77106C94" w14:textId="77777777" w:rsidTr="00611C22">
        <w:trPr>
          <w:trHeight w:val="361"/>
        </w:trPr>
        <w:tc>
          <w:tcPr>
            <w:tcW w:w="696" w:type="dxa"/>
            <w:vAlign w:val="center"/>
            <w:hideMark/>
          </w:tcPr>
          <w:p w14:paraId="6FB157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w:t>
            </w:r>
          </w:p>
        </w:tc>
        <w:tc>
          <w:tcPr>
            <w:tcW w:w="8363" w:type="dxa"/>
            <w:gridSpan w:val="4"/>
            <w:vAlign w:val="center"/>
            <w:hideMark/>
          </w:tcPr>
          <w:p w14:paraId="017EC32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Производственная составляющая</w:t>
            </w:r>
          </w:p>
        </w:tc>
      </w:tr>
      <w:tr w:rsidR="004C3FE4" w:rsidRPr="004C3FE4" w14:paraId="3EF82DD1" w14:textId="77777777" w:rsidTr="00611C22">
        <w:trPr>
          <w:trHeight w:val="723"/>
        </w:trPr>
        <w:tc>
          <w:tcPr>
            <w:tcW w:w="696" w:type="dxa"/>
            <w:vAlign w:val="center"/>
            <w:hideMark/>
          </w:tcPr>
          <w:p w14:paraId="4C224E5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2.2.1</w:t>
            </w:r>
          </w:p>
        </w:tc>
        <w:tc>
          <w:tcPr>
            <w:tcW w:w="5233" w:type="dxa"/>
            <w:vAlign w:val="center"/>
            <w:hideMark/>
          </w:tcPr>
          <w:p w14:paraId="5B237C0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7B59E3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26725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93,1</w:t>
            </w:r>
          </w:p>
        </w:tc>
        <w:tc>
          <w:tcPr>
            <w:tcW w:w="886" w:type="dxa"/>
            <w:vAlign w:val="center"/>
            <w:hideMark/>
          </w:tcPr>
          <w:p w14:paraId="0A216A5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6AB6CDFD" w14:textId="77777777" w:rsidTr="00611C22">
        <w:trPr>
          <w:trHeight w:val="723"/>
        </w:trPr>
        <w:tc>
          <w:tcPr>
            <w:tcW w:w="696" w:type="dxa"/>
            <w:vAlign w:val="center"/>
            <w:hideMark/>
          </w:tcPr>
          <w:p w14:paraId="520291F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2.2.2</w:t>
            </w:r>
          </w:p>
        </w:tc>
        <w:tc>
          <w:tcPr>
            <w:tcW w:w="5233" w:type="dxa"/>
            <w:vAlign w:val="center"/>
            <w:hideMark/>
          </w:tcPr>
          <w:p w14:paraId="47A60E1D"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48784B8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9F6171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102,9</w:t>
            </w:r>
          </w:p>
        </w:tc>
        <w:tc>
          <w:tcPr>
            <w:tcW w:w="886" w:type="dxa"/>
            <w:vAlign w:val="center"/>
            <w:hideMark/>
          </w:tcPr>
          <w:p w14:paraId="00E19FA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&gt;95</w:t>
            </w:r>
          </w:p>
        </w:tc>
      </w:tr>
      <w:tr w:rsidR="004C3FE4" w:rsidRPr="004C3FE4" w14:paraId="5693EB68" w14:textId="77777777" w:rsidTr="00611C22">
        <w:trPr>
          <w:trHeight w:val="723"/>
        </w:trPr>
        <w:tc>
          <w:tcPr>
            <w:tcW w:w="696" w:type="dxa"/>
            <w:vAlign w:val="center"/>
            <w:hideMark/>
          </w:tcPr>
          <w:p w14:paraId="02095A9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2.2.3</w:t>
            </w:r>
          </w:p>
        </w:tc>
        <w:tc>
          <w:tcPr>
            <w:tcW w:w="5233" w:type="dxa"/>
            <w:vAlign w:val="center"/>
            <w:hideMark/>
          </w:tcPr>
          <w:p w14:paraId="3BE47B6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475F6C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32CB7C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137,8</w:t>
            </w:r>
          </w:p>
        </w:tc>
        <w:tc>
          <w:tcPr>
            <w:tcW w:w="886" w:type="dxa"/>
            <w:vAlign w:val="center"/>
            <w:hideMark/>
          </w:tcPr>
          <w:p w14:paraId="436D63A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6F49D238" w14:textId="77777777" w:rsidTr="00611C22">
        <w:trPr>
          <w:trHeight w:val="361"/>
        </w:trPr>
        <w:tc>
          <w:tcPr>
            <w:tcW w:w="696" w:type="dxa"/>
            <w:vAlign w:val="center"/>
            <w:hideMark/>
          </w:tcPr>
          <w:p w14:paraId="03BADF6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w:t>
            </w:r>
          </w:p>
        </w:tc>
        <w:tc>
          <w:tcPr>
            <w:tcW w:w="8363" w:type="dxa"/>
            <w:gridSpan w:val="4"/>
            <w:vAlign w:val="center"/>
            <w:hideMark/>
          </w:tcPr>
          <w:p w14:paraId="33195E7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Продовольственная составляющая</w:t>
            </w:r>
          </w:p>
        </w:tc>
      </w:tr>
      <w:tr w:rsidR="004C3FE4" w:rsidRPr="004C3FE4" w14:paraId="4FB94156" w14:textId="77777777" w:rsidTr="00611C22">
        <w:trPr>
          <w:trHeight w:val="361"/>
        </w:trPr>
        <w:tc>
          <w:tcPr>
            <w:tcW w:w="696" w:type="dxa"/>
            <w:vAlign w:val="center"/>
            <w:hideMark/>
          </w:tcPr>
          <w:p w14:paraId="7E12AA1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2.3.1</w:t>
            </w:r>
          </w:p>
        </w:tc>
        <w:tc>
          <w:tcPr>
            <w:tcW w:w="5233" w:type="dxa"/>
            <w:vAlign w:val="center"/>
            <w:hideMark/>
          </w:tcPr>
          <w:p w14:paraId="2D156A2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29968D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0FB868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-1,49</w:t>
            </w:r>
          </w:p>
        </w:tc>
        <w:tc>
          <w:tcPr>
            <w:tcW w:w="886" w:type="dxa"/>
            <w:vAlign w:val="center"/>
            <w:hideMark/>
          </w:tcPr>
          <w:p w14:paraId="3083EA1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525D006A" w14:textId="77777777" w:rsidTr="00611C22">
        <w:trPr>
          <w:trHeight w:val="723"/>
        </w:trPr>
        <w:tc>
          <w:tcPr>
            <w:tcW w:w="696" w:type="dxa"/>
            <w:vAlign w:val="center"/>
            <w:hideMark/>
          </w:tcPr>
          <w:p w14:paraId="110C62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5233" w:type="dxa"/>
            <w:vAlign w:val="center"/>
            <w:hideMark/>
          </w:tcPr>
          <w:p w14:paraId="231F1B5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7B6874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14C3BE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14,12</w:t>
            </w:r>
          </w:p>
        </w:tc>
        <w:tc>
          <w:tcPr>
            <w:tcW w:w="886" w:type="dxa"/>
            <w:vAlign w:val="center"/>
            <w:hideMark/>
          </w:tcPr>
          <w:p w14:paraId="14A328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447A25CE" w14:textId="77777777" w:rsidTr="00611C22">
        <w:trPr>
          <w:trHeight w:val="723"/>
        </w:trPr>
        <w:tc>
          <w:tcPr>
            <w:tcW w:w="696" w:type="dxa"/>
            <w:vAlign w:val="center"/>
            <w:hideMark/>
          </w:tcPr>
          <w:p w14:paraId="54E5D4D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2.3.3</w:t>
            </w:r>
          </w:p>
        </w:tc>
        <w:tc>
          <w:tcPr>
            <w:tcW w:w="5233" w:type="dxa"/>
            <w:vAlign w:val="center"/>
            <w:hideMark/>
          </w:tcPr>
          <w:p w14:paraId="102369B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продовольственных товаров в структуре потребительской корзины (</w:t>
            </w:r>
            <w:proofErr w:type="spellStart"/>
            <w:r w:rsidRPr="004C3FE4">
              <w:rPr>
                <w:rFonts w:eastAsia="Times New Roman" w:cs="Times New Roman"/>
                <w:color w:val="000000"/>
                <w:sz w:val="24"/>
                <w:szCs w:val="24"/>
              </w:rPr>
              <w:t>пондер</w:t>
            </w:r>
            <w:proofErr w:type="spellEnd"/>
            <w:r w:rsidRPr="004C3FE4">
              <w:rPr>
                <w:rFonts w:eastAsia="Times New Roman" w:cs="Times New Roman"/>
                <w:color w:val="000000"/>
                <w:sz w:val="24"/>
                <w:szCs w:val="24"/>
              </w:rPr>
              <w:t xml:space="preserve"> ИПЦ)</w:t>
            </w:r>
          </w:p>
        </w:tc>
        <w:tc>
          <w:tcPr>
            <w:tcW w:w="1368" w:type="dxa"/>
            <w:vAlign w:val="center"/>
            <w:hideMark/>
          </w:tcPr>
          <w:p w14:paraId="399B660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9A4E3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36,87</w:t>
            </w:r>
          </w:p>
        </w:tc>
        <w:tc>
          <w:tcPr>
            <w:tcW w:w="886" w:type="dxa"/>
            <w:vAlign w:val="center"/>
            <w:hideMark/>
          </w:tcPr>
          <w:p w14:paraId="65BDFC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&lt;40%</w:t>
            </w:r>
          </w:p>
        </w:tc>
      </w:tr>
      <w:tr w:rsidR="004C3FE4" w:rsidRPr="004C3FE4" w14:paraId="0A0BD84A" w14:textId="77777777" w:rsidTr="00611C22">
        <w:trPr>
          <w:trHeight w:val="361"/>
        </w:trPr>
        <w:tc>
          <w:tcPr>
            <w:tcW w:w="696" w:type="dxa"/>
            <w:vAlign w:val="center"/>
            <w:hideMark/>
          </w:tcPr>
          <w:p w14:paraId="1D092F7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w:t>
            </w:r>
          </w:p>
        </w:tc>
        <w:tc>
          <w:tcPr>
            <w:tcW w:w="8363" w:type="dxa"/>
            <w:gridSpan w:val="4"/>
            <w:vAlign w:val="center"/>
            <w:hideMark/>
          </w:tcPr>
          <w:p w14:paraId="046DF99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Социальная составляющая</w:t>
            </w:r>
          </w:p>
        </w:tc>
      </w:tr>
      <w:tr w:rsidR="004C3FE4" w:rsidRPr="004C3FE4" w14:paraId="300E1C46" w14:textId="77777777" w:rsidTr="00611C22">
        <w:trPr>
          <w:trHeight w:val="361"/>
        </w:trPr>
        <w:tc>
          <w:tcPr>
            <w:tcW w:w="696" w:type="dxa"/>
            <w:vAlign w:val="center"/>
            <w:hideMark/>
          </w:tcPr>
          <w:p w14:paraId="0375539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2.4.1</w:t>
            </w:r>
          </w:p>
        </w:tc>
        <w:tc>
          <w:tcPr>
            <w:tcW w:w="5233" w:type="dxa"/>
            <w:vAlign w:val="center"/>
            <w:hideMark/>
          </w:tcPr>
          <w:p w14:paraId="4714B75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безработицы (МОТ, LFS)</w:t>
            </w:r>
          </w:p>
        </w:tc>
        <w:tc>
          <w:tcPr>
            <w:tcW w:w="1368" w:type="dxa"/>
            <w:vAlign w:val="center"/>
            <w:hideMark/>
          </w:tcPr>
          <w:p w14:paraId="00CAB5F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BB3760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12,67</w:t>
            </w:r>
          </w:p>
        </w:tc>
        <w:tc>
          <w:tcPr>
            <w:tcW w:w="886" w:type="dxa"/>
            <w:vAlign w:val="center"/>
            <w:hideMark/>
          </w:tcPr>
          <w:p w14:paraId="2EC3FEA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1FCD6590" w14:textId="77777777" w:rsidTr="00611C22">
        <w:trPr>
          <w:trHeight w:val="361"/>
        </w:trPr>
        <w:tc>
          <w:tcPr>
            <w:tcW w:w="696" w:type="dxa"/>
            <w:vAlign w:val="center"/>
            <w:hideMark/>
          </w:tcPr>
          <w:p w14:paraId="285F72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2.4.2</w:t>
            </w:r>
          </w:p>
        </w:tc>
        <w:tc>
          <w:tcPr>
            <w:tcW w:w="5233" w:type="dxa"/>
            <w:vAlign w:val="center"/>
            <w:hideMark/>
          </w:tcPr>
          <w:p w14:paraId="70C07C5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занятости населения (15+)</w:t>
            </w:r>
          </w:p>
        </w:tc>
        <w:tc>
          <w:tcPr>
            <w:tcW w:w="1368" w:type="dxa"/>
            <w:vAlign w:val="center"/>
            <w:hideMark/>
          </w:tcPr>
          <w:p w14:paraId="236E253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5396772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42,9</w:t>
            </w:r>
          </w:p>
        </w:tc>
        <w:tc>
          <w:tcPr>
            <w:tcW w:w="886" w:type="dxa"/>
            <w:vAlign w:val="center"/>
            <w:hideMark/>
          </w:tcPr>
          <w:p w14:paraId="4E65507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C862836" w14:textId="77777777" w:rsidTr="00611C22">
        <w:trPr>
          <w:trHeight w:val="723"/>
        </w:trPr>
        <w:tc>
          <w:tcPr>
            <w:tcW w:w="696" w:type="dxa"/>
            <w:vAlign w:val="center"/>
            <w:hideMark/>
          </w:tcPr>
          <w:p w14:paraId="25BE07D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2.4.3</w:t>
            </w:r>
          </w:p>
        </w:tc>
        <w:tc>
          <w:tcPr>
            <w:tcW w:w="5233" w:type="dxa"/>
            <w:vAlign w:val="center"/>
            <w:hideMark/>
          </w:tcPr>
          <w:p w14:paraId="063FF510"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5EA9297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AA9E04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40,61</w:t>
            </w:r>
          </w:p>
        </w:tc>
        <w:tc>
          <w:tcPr>
            <w:tcW w:w="886" w:type="dxa"/>
            <w:vAlign w:val="center"/>
            <w:hideMark/>
          </w:tcPr>
          <w:p w14:paraId="020ECA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&lt;50%</w:t>
            </w:r>
          </w:p>
        </w:tc>
      </w:tr>
      <w:tr w:rsidR="004C3FE4" w:rsidRPr="004C3FE4" w14:paraId="0D0B3527" w14:textId="77777777" w:rsidTr="00611C22">
        <w:trPr>
          <w:trHeight w:val="361"/>
        </w:trPr>
        <w:tc>
          <w:tcPr>
            <w:tcW w:w="696" w:type="dxa"/>
            <w:vAlign w:val="center"/>
            <w:hideMark/>
          </w:tcPr>
          <w:p w14:paraId="11C1530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w:t>
            </w:r>
          </w:p>
        </w:tc>
        <w:tc>
          <w:tcPr>
            <w:tcW w:w="8363" w:type="dxa"/>
            <w:gridSpan w:val="4"/>
            <w:vAlign w:val="center"/>
            <w:hideMark/>
          </w:tcPr>
          <w:p w14:paraId="409AC8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Экологическая составляющая</w:t>
            </w:r>
          </w:p>
        </w:tc>
      </w:tr>
      <w:tr w:rsidR="004C3FE4" w:rsidRPr="004C3FE4" w14:paraId="5DC23D7F" w14:textId="77777777" w:rsidTr="00611C22">
        <w:trPr>
          <w:trHeight w:val="723"/>
        </w:trPr>
        <w:tc>
          <w:tcPr>
            <w:tcW w:w="696" w:type="dxa"/>
            <w:vAlign w:val="center"/>
            <w:hideMark/>
          </w:tcPr>
          <w:p w14:paraId="0202D60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2.5.1</w:t>
            </w:r>
          </w:p>
        </w:tc>
        <w:tc>
          <w:tcPr>
            <w:tcW w:w="5233" w:type="dxa"/>
            <w:vAlign w:val="center"/>
            <w:hideMark/>
          </w:tcPr>
          <w:p w14:paraId="41D8F7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3B99BFC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45E63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3,10</w:t>
            </w:r>
          </w:p>
        </w:tc>
        <w:tc>
          <w:tcPr>
            <w:tcW w:w="886" w:type="dxa"/>
            <w:vAlign w:val="center"/>
            <w:hideMark/>
          </w:tcPr>
          <w:p w14:paraId="040F65D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6A99DEDD" w14:textId="77777777" w:rsidTr="00611C22">
        <w:trPr>
          <w:trHeight w:val="361"/>
        </w:trPr>
        <w:tc>
          <w:tcPr>
            <w:tcW w:w="696" w:type="dxa"/>
            <w:vAlign w:val="center"/>
            <w:hideMark/>
          </w:tcPr>
          <w:p w14:paraId="7FBE15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2.5.2</w:t>
            </w:r>
          </w:p>
        </w:tc>
        <w:tc>
          <w:tcPr>
            <w:tcW w:w="5233" w:type="dxa"/>
            <w:vAlign w:val="center"/>
            <w:hideMark/>
          </w:tcPr>
          <w:p w14:paraId="3A5B979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66D421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30A801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14,60</w:t>
            </w:r>
          </w:p>
        </w:tc>
        <w:tc>
          <w:tcPr>
            <w:tcW w:w="886" w:type="dxa"/>
            <w:vAlign w:val="center"/>
            <w:hideMark/>
          </w:tcPr>
          <w:p w14:paraId="74E0AEA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27BF3ADE" w14:textId="77777777" w:rsidTr="00611C22">
        <w:trPr>
          <w:trHeight w:val="361"/>
        </w:trPr>
        <w:tc>
          <w:tcPr>
            <w:tcW w:w="696" w:type="dxa"/>
            <w:vAlign w:val="center"/>
            <w:hideMark/>
          </w:tcPr>
          <w:p w14:paraId="2C07B12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2.5.3</w:t>
            </w:r>
          </w:p>
        </w:tc>
        <w:tc>
          <w:tcPr>
            <w:tcW w:w="5233" w:type="dxa"/>
            <w:vAlign w:val="center"/>
            <w:hideMark/>
          </w:tcPr>
          <w:p w14:paraId="3E2422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Экологические налоги (% к ВВП)</w:t>
            </w:r>
          </w:p>
        </w:tc>
        <w:tc>
          <w:tcPr>
            <w:tcW w:w="1368" w:type="dxa"/>
            <w:vAlign w:val="center"/>
            <w:hideMark/>
          </w:tcPr>
          <w:p w14:paraId="0B4A6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 xml:space="preserve">% </w:t>
            </w:r>
          </w:p>
        </w:tc>
        <w:tc>
          <w:tcPr>
            <w:tcW w:w="876" w:type="dxa"/>
            <w:vAlign w:val="center"/>
            <w:hideMark/>
          </w:tcPr>
          <w:p w14:paraId="3FF3E5B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2,82</w:t>
            </w:r>
          </w:p>
        </w:tc>
        <w:tc>
          <w:tcPr>
            <w:tcW w:w="886" w:type="dxa"/>
            <w:vAlign w:val="center"/>
            <w:hideMark/>
          </w:tcPr>
          <w:p w14:paraId="0AC0F6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w:t>
            </w:r>
          </w:p>
        </w:tc>
      </w:tr>
    </w:tbl>
    <w:p w14:paraId="1707B648" w14:textId="77777777" w:rsidR="004C3FE4" w:rsidRPr="004C3FE4" w:rsidRDefault="004C3FE4" w:rsidP="004C3FE4"/>
    <w:p w14:paraId="07A684D8" w14:textId="034542CA" w:rsidR="00F67F72" w:rsidRDefault="00F67F72">
      <w:pPr>
        <w:rPr>
          <w:szCs w:val="28"/>
        </w:rPr>
      </w:pPr>
      <w:r>
        <w:rPr>
          <w:szCs w:val="28"/>
        </w:rPr>
        <w:br w:type="page"/>
      </w:r>
    </w:p>
    <w:p w14:paraId="6C1E7AD8" w14:textId="77777777" w:rsidR="00F67F72" w:rsidRDefault="00F67F72" w:rsidP="000516E2">
      <w:pPr>
        <w:pStyle w:val="1"/>
      </w:pPr>
      <w:bookmarkStart w:id="7" w:name="_Toc229504826"/>
      <w:r>
        <w:lastRenderedPageBreak/>
        <w:t>Нормализация оценок по индикаторам экономической безопасности</w:t>
      </w:r>
      <w:bookmarkEnd w:id="7"/>
    </w:p>
    <w:p w14:paraId="7B72D41E" w14:textId="108C7035" w:rsidR="003E3613" w:rsidRPr="00F72E5A" w:rsidRDefault="003E3613" w:rsidP="00F72E5A">
      <w:pPr>
        <w:pStyle w:val="a3"/>
        <w:jc w:val="both"/>
      </w:pPr>
      <w:r>
        <w:t>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w:t>
      </w:r>
      <w:r w:rsidR="00F72E5A" w:rsidRPr="00F72E5A">
        <w:t xml:space="preserve"> </w:t>
      </w:r>
      <w:r>
        <w:t xml:space="preserve">Нормализация будет проведена по формулам, предложенным в работах В.К. </w:t>
      </w:r>
      <w:proofErr w:type="spellStart"/>
      <w:r>
        <w:t>Сенчагова</w:t>
      </w:r>
      <w:proofErr w:type="spellEnd"/>
      <w:r>
        <w:t xml:space="preserve"> и С.Н. Митякова. </w:t>
      </w:r>
    </w:p>
    <w:p w14:paraId="35D24D56" w14:textId="71F8F1F9" w:rsidR="003E3613" w:rsidRPr="00C500A8" w:rsidRDefault="003E3613" w:rsidP="003E3613">
      <w:pPr>
        <w:pStyle w:val="a3"/>
        <w:jc w:val="both"/>
      </w:pPr>
      <w:r>
        <w:t>Результат представлен в Таблице 7.</w:t>
      </w:r>
    </w:p>
    <w:p w14:paraId="39E2DD80" w14:textId="0610DCAF" w:rsidR="00957617" w:rsidRPr="00EF3EEB" w:rsidRDefault="00957617" w:rsidP="00957617">
      <w:pPr>
        <w:spacing w:after="0" w:line="360" w:lineRule="auto"/>
        <w:ind w:firstLine="709"/>
        <w:jc w:val="both"/>
        <w:rPr>
          <w:sz w:val="24"/>
          <w:szCs w:val="20"/>
        </w:rPr>
      </w:pPr>
      <w:r w:rsidRPr="00045E56">
        <w:rPr>
          <w:sz w:val="24"/>
          <w:szCs w:val="20"/>
        </w:rPr>
        <w:t xml:space="preserve">Таблица </w:t>
      </w:r>
      <w:r w:rsidRPr="00EF3EEB">
        <w:rPr>
          <w:sz w:val="24"/>
          <w:szCs w:val="20"/>
        </w:rPr>
        <w:t>7</w:t>
      </w:r>
      <w:r w:rsidRPr="00045E56">
        <w:rPr>
          <w:sz w:val="24"/>
          <w:szCs w:val="20"/>
        </w:rPr>
        <w:t xml:space="preserve">. </w:t>
      </w:r>
      <w:r w:rsidR="00EB5B21" w:rsidRPr="00EB5B21">
        <w:rPr>
          <w:sz w:val="24"/>
          <w:szCs w:val="20"/>
        </w:rPr>
        <w:t xml:space="preserve">Нормировка показателей экономической безопасности </w:t>
      </w:r>
      <w:r w:rsidRPr="00045E56">
        <w:rPr>
          <w:sz w:val="24"/>
          <w:szCs w:val="20"/>
        </w:rPr>
        <w:t>БиГ</w:t>
      </w:r>
    </w:p>
    <w:tbl>
      <w:tblPr>
        <w:tblW w:w="9390" w:type="dxa"/>
        <w:tblInd w:w="113" w:type="dxa"/>
        <w:tblLook w:val="04A0" w:firstRow="1" w:lastRow="0" w:firstColumn="1" w:lastColumn="0" w:noHBand="0" w:noVBand="1"/>
      </w:tblPr>
      <w:tblGrid>
        <w:gridCol w:w="696"/>
        <w:gridCol w:w="2456"/>
        <w:gridCol w:w="1368"/>
        <w:gridCol w:w="933"/>
        <w:gridCol w:w="746"/>
        <w:gridCol w:w="1226"/>
        <w:gridCol w:w="1965"/>
      </w:tblGrid>
      <w:tr w:rsidR="00957617" w:rsidRPr="00957617" w14:paraId="28AD90AA" w14:textId="77777777" w:rsidTr="0052247A">
        <w:trPr>
          <w:trHeight w:val="689"/>
        </w:trPr>
        <w:tc>
          <w:tcPr>
            <w:tcW w:w="696" w:type="dxa"/>
            <w:tcBorders>
              <w:top w:val="single" w:sz="4" w:space="0" w:color="auto"/>
              <w:left w:val="single" w:sz="4" w:space="0" w:color="auto"/>
              <w:bottom w:val="single" w:sz="4" w:space="0" w:color="auto"/>
              <w:right w:val="single" w:sz="4" w:space="0" w:color="auto"/>
            </w:tcBorders>
            <w:vAlign w:val="center"/>
            <w:hideMark/>
          </w:tcPr>
          <w:p w14:paraId="4F3D5D7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 п/п</w:t>
            </w:r>
          </w:p>
        </w:tc>
        <w:tc>
          <w:tcPr>
            <w:tcW w:w="2456" w:type="dxa"/>
            <w:tcBorders>
              <w:top w:val="single" w:sz="4" w:space="0" w:color="auto"/>
              <w:left w:val="nil"/>
              <w:bottom w:val="single" w:sz="4" w:space="0" w:color="auto"/>
              <w:right w:val="single" w:sz="4" w:space="0" w:color="auto"/>
            </w:tcBorders>
            <w:vAlign w:val="center"/>
            <w:hideMark/>
          </w:tcPr>
          <w:p w14:paraId="0038AF2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19A5034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Единица измерения</w:t>
            </w:r>
          </w:p>
        </w:tc>
        <w:tc>
          <w:tcPr>
            <w:tcW w:w="933" w:type="dxa"/>
            <w:tcBorders>
              <w:top w:val="single" w:sz="4" w:space="0" w:color="auto"/>
              <w:left w:val="nil"/>
              <w:bottom w:val="single" w:sz="4" w:space="0" w:color="auto"/>
              <w:right w:val="single" w:sz="4" w:space="0" w:color="auto"/>
            </w:tcBorders>
            <w:vAlign w:val="center"/>
            <w:hideMark/>
          </w:tcPr>
          <w:p w14:paraId="6A7A870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Факт</w:t>
            </w:r>
          </w:p>
        </w:tc>
        <w:tc>
          <w:tcPr>
            <w:tcW w:w="746" w:type="dxa"/>
            <w:tcBorders>
              <w:top w:val="single" w:sz="4" w:space="0" w:color="auto"/>
              <w:left w:val="nil"/>
              <w:bottom w:val="single" w:sz="4" w:space="0" w:color="auto"/>
              <w:right w:val="single" w:sz="4" w:space="0" w:color="auto"/>
            </w:tcBorders>
            <w:vAlign w:val="center"/>
            <w:hideMark/>
          </w:tcPr>
          <w:p w14:paraId="799B7C34"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Тип</w:t>
            </w:r>
          </w:p>
        </w:tc>
        <w:tc>
          <w:tcPr>
            <w:tcW w:w="1226" w:type="dxa"/>
            <w:tcBorders>
              <w:top w:val="single" w:sz="4" w:space="0" w:color="auto"/>
              <w:left w:val="nil"/>
              <w:bottom w:val="single" w:sz="4" w:space="0" w:color="auto"/>
              <w:right w:val="single" w:sz="4" w:space="0" w:color="auto"/>
            </w:tcBorders>
            <w:vAlign w:val="center"/>
            <w:hideMark/>
          </w:tcPr>
          <w:p w14:paraId="5CF8C6A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Значение</w:t>
            </w:r>
          </w:p>
        </w:tc>
        <w:tc>
          <w:tcPr>
            <w:tcW w:w="1965" w:type="dxa"/>
            <w:tcBorders>
              <w:top w:val="single" w:sz="4" w:space="0" w:color="auto"/>
              <w:left w:val="nil"/>
              <w:bottom w:val="single" w:sz="4" w:space="0" w:color="auto"/>
              <w:right w:val="single" w:sz="4" w:space="0" w:color="auto"/>
            </w:tcBorders>
            <w:vAlign w:val="center"/>
            <w:hideMark/>
          </w:tcPr>
          <w:p w14:paraId="4EEB01B6"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Нормированное значение</w:t>
            </w:r>
          </w:p>
        </w:tc>
      </w:tr>
      <w:tr w:rsidR="00957617" w:rsidRPr="00957617" w14:paraId="088579B7"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259392A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1</w:t>
            </w:r>
          </w:p>
        </w:tc>
        <w:tc>
          <w:tcPr>
            <w:tcW w:w="8694" w:type="dxa"/>
            <w:gridSpan w:val="6"/>
            <w:tcBorders>
              <w:top w:val="single" w:sz="4" w:space="0" w:color="auto"/>
              <w:left w:val="nil"/>
              <w:bottom w:val="single" w:sz="4" w:space="0" w:color="auto"/>
              <w:right w:val="single" w:sz="4" w:space="0" w:color="auto"/>
            </w:tcBorders>
            <w:vAlign w:val="center"/>
            <w:hideMark/>
          </w:tcPr>
          <w:p w14:paraId="296E537C"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Способность экономики региона к устойчивому росту</w:t>
            </w:r>
          </w:p>
        </w:tc>
      </w:tr>
      <w:tr w:rsidR="00957617" w:rsidRPr="00957617" w14:paraId="33E5B4CB"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039B27C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w:t>
            </w:r>
          </w:p>
        </w:tc>
        <w:tc>
          <w:tcPr>
            <w:tcW w:w="8694" w:type="dxa"/>
            <w:gridSpan w:val="6"/>
            <w:tcBorders>
              <w:top w:val="single" w:sz="4" w:space="0" w:color="auto"/>
              <w:left w:val="nil"/>
              <w:bottom w:val="single" w:sz="4" w:space="0" w:color="auto"/>
              <w:right w:val="single" w:sz="4" w:space="0" w:color="auto"/>
            </w:tcBorders>
            <w:vAlign w:val="center"/>
            <w:hideMark/>
          </w:tcPr>
          <w:p w14:paraId="72514C3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Энергетическая составляющая</w:t>
            </w:r>
          </w:p>
        </w:tc>
      </w:tr>
      <w:tr w:rsidR="00957617" w:rsidRPr="00957617" w14:paraId="0FF3B6DF" w14:textId="77777777" w:rsidTr="0052247A">
        <w:trPr>
          <w:trHeight w:val="2068"/>
        </w:trPr>
        <w:tc>
          <w:tcPr>
            <w:tcW w:w="696" w:type="dxa"/>
            <w:tcBorders>
              <w:top w:val="nil"/>
              <w:left w:val="single" w:sz="4" w:space="0" w:color="auto"/>
              <w:bottom w:val="single" w:sz="4" w:space="0" w:color="auto"/>
              <w:right w:val="single" w:sz="4" w:space="0" w:color="auto"/>
            </w:tcBorders>
            <w:vAlign w:val="center"/>
            <w:hideMark/>
          </w:tcPr>
          <w:p w14:paraId="0E55AF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c>
          <w:tcPr>
            <w:tcW w:w="2456" w:type="dxa"/>
            <w:tcBorders>
              <w:top w:val="nil"/>
              <w:left w:val="nil"/>
              <w:bottom w:val="single" w:sz="4" w:space="0" w:color="auto"/>
              <w:right w:val="single" w:sz="4" w:space="0" w:color="auto"/>
            </w:tcBorders>
            <w:vAlign w:val="center"/>
            <w:hideMark/>
          </w:tcPr>
          <w:p w14:paraId="083227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071BE1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3A08AF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7,72</w:t>
            </w:r>
          </w:p>
        </w:tc>
        <w:tc>
          <w:tcPr>
            <w:tcW w:w="746" w:type="dxa"/>
            <w:tcBorders>
              <w:top w:val="nil"/>
              <w:left w:val="nil"/>
              <w:bottom w:val="single" w:sz="4" w:space="0" w:color="auto"/>
              <w:right w:val="single" w:sz="4" w:space="0" w:color="auto"/>
            </w:tcBorders>
            <w:vAlign w:val="center"/>
            <w:hideMark/>
          </w:tcPr>
          <w:p w14:paraId="50FF0C3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6383F9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tcBorders>
              <w:top w:val="nil"/>
              <w:left w:val="nil"/>
              <w:bottom w:val="single" w:sz="4" w:space="0" w:color="auto"/>
              <w:right w:val="single" w:sz="4" w:space="0" w:color="auto"/>
            </w:tcBorders>
            <w:vAlign w:val="center"/>
            <w:hideMark/>
          </w:tcPr>
          <w:p w14:paraId="591183A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58D9C30A" w14:textId="77777777" w:rsidTr="0052247A">
        <w:trPr>
          <w:trHeight w:val="1034"/>
        </w:trPr>
        <w:tc>
          <w:tcPr>
            <w:tcW w:w="696" w:type="dxa"/>
            <w:tcBorders>
              <w:top w:val="nil"/>
              <w:left w:val="single" w:sz="4" w:space="0" w:color="auto"/>
              <w:bottom w:val="single" w:sz="4" w:space="0" w:color="auto"/>
              <w:right w:val="single" w:sz="4" w:space="0" w:color="auto"/>
            </w:tcBorders>
            <w:vAlign w:val="center"/>
            <w:hideMark/>
          </w:tcPr>
          <w:p w14:paraId="13BB34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c>
          <w:tcPr>
            <w:tcW w:w="2456" w:type="dxa"/>
            <w:tcBorders>
              <w:top w:val="nil"/>
              <w:left w:val="nil"/>
              <w:bottom w:val="single" w:sz="4" w:space="0" w:color="auto"/>
              <w:right w:val="single" w:sz="4" w:space="0" w:color="auto"/>
            </w:tcBorders>
            <w:vAlign w:val="center"/>
            <w:hideMark/>
          </w:tcPr>
          <w:p w14:paraId="0FD5E70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1C0DA7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2EC3C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4,17</w:t>
            </w:r>
          </w:p>
        </w:tc>
        <w:tc>
          <w:tcPr>
            <w:tcW w:w="746" w:type="dxa"/>
            <w:tcBorders>
              <w:top w:val="nil"/>
              <w:left w:val="nil"/>
              <w:bottom w:val="single" w:sz="4" w:space="0" w:color="auto"/>
              <w:right w:val="single" w:sz="4" w:space="0" w:color="auto"/>
            </w:tcBorders>
            <w:vAlign w:val="center"/>
            <w:hideMark/>
          </w:tcPr>
          <w:p w14:paraId="4BCC1F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70F086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tcBorders>
              <w:top w:val="nil"/>
              <w:left w:val="nil"/>
              <w:bottom w:val="single" w:sz="4" w:space="0" w:color="auto"/>
              <w:right w:val="single" w:sz="4" w:space="0" w:color="auto"/>
            </w:tcBorders>
            <w:vAlign w:val="center"/>
            <w:hideMark/>
          </w:tcPr>
          <w:p w14:paraId="56716F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1,40</w:t>
            </w:r>
          </w:p>
        </w:tc>
      </w:tr>
      <w:tr w:rsidR="00957617" w:rsidRPr="00957617" w14:paraId="3F7F4F27" w14:textId="77777777" w:rsidTr="0052247A">
        <w:trPr>
          <w:trHeight w:val="2413"/>
        </w:trPr>
        <w:tc>
          <w:tcPr>
            <w:tcW w:w="696" w:type="dxa"/>
            <w:tcBorders>
              <w:top w:val="nil"/>
              <w:left w:val="single" w:sz="4" w:space="0" w:color="auto"/>
              <w:bottom w:val="single" w:sz="4" w:space="0" w:color="auto"/>
              <w:right w:val="single" w:sz="4" w:space="0" w:color="auto"/>
            </w:tcBorders>
            <w:vAlign w:val="center"/>
            <w:hideMark/>
          </w:tcPr>
          <w:p w14:paraId="351C34B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1.1.3</w:t>
            </w:r>
          </w:p>
        </w:tc>
        <w:tc>
          <w:tcPr>
            <w:tcW w:w="2456" w:type="dxa"/>
            <w:tcBorders>
              <w:top w:val="nil"/>
              <w:left w:val="nil"/>
              <w:bottom w:val="single" w:sz="4" w:space="0" w:color="auto"/>
              <w:right w:val="single" w:sz="4" w:space="0" w:color="auto"/>
            </w:tcBorders>
            <w:vAlign w:val="center"/>
            <w:hideMark/>
          </w:tcPr>
          <w:p w14:paraId="16203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6DB484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tcBorders>
              <w:top w:val="nil"/>
              <w:left w:val="nil"/>
              <w:bottom w:val="single" w:sz="4" w:space="0" w:color="auto"/>
              <w:right w:val="single" w:sz="4" w:space="0" w:color="auto"/>
            </w:tcBorders>
            <w:vAlign w:val="center"/>
            <w:hideMark/>
          </w:tcPr>
          <w:p w14:paraId="4151918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99,8</w:t>
            </w:r>
          </w:p>
        </w:tc>
        <w:tc>
          <w:tcPr>
            <w:tcW w:w="746" w:type="dxa"/>
            <w:tcBorders>
              <w:top w:val="nil"/>
              <w:left w:val="nil"/>
              <w:bottom w:val="single" w:sz="4" w:space="0" w:color="auto"/>
              <w:right w:val="single" w:sz="4" w:space="0" w:color="auto"/>
            </w:tcBorders>
            <w:vAlign w:val="center"/>
            <w:hideMark/>
          </w:tcPr>
          <w:p w14:paraId="714884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tcBorders>
              <w:top w:val="nil"/>
              <w:left w:val="nil"/>
              <w:bottom w:val="single" w:sz="4" w:space="0" w:color="auto"/>
              <w:right w:val="single" w:sz="4" w:space="0" w:color="auto"/>
            </w:tcBorders>
            <w:vAlign w:val="center"/>
            <w:hideMark/>
          </w:tcPr>
          <w:p w14:paraId="061376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tcBorders>
              <w:top w:val="nil"/>
              <w:left w:val="nil"/>
              <w:bottom w:val="single" w:sz="4" w:space="0" w:color="auto"/>
              <w:right w:val="single" w:sz="4" w:space="0" w:color="auto"/>
            </w:tcBorders>
            <w:vAlign w:val="center"/>
            <w:hideMark/>
          </w:tcPr>
          <w:p w14:paraId="33B846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1,06</w:t>
            </w:r>
          </w:p>
        </w:tc>
      </w:tr>
    </w:tbl>
    <w:p w14:paraId="20018B7C" w14:textId="1226565F" w:rsidR="0052247A" w:rsidRDefault="0052247A"/>
    <w:p w14:paraId="16FA0F36" w14:textId="0694384E"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639198F8" w14:textId="77777777" w:rsidTr="006521F0">
        <w:trPr>
          <w:trHeight w:val="344"/>
        </w:trPr>
        <w:tc>
          <w:tcPr>
            <w:tcW w:w="696" w:type="dxa"/>
            <w:vAlign w:val="center"/>
            <w:hideMark/>
          </w:tcPr>
          <w:p w14:paraId="120C5A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w:t>
            </w:r>
          </w:p>
        </w:tc>
        <w:tc>
          <w:tcPr>
            <w:tcW w:w="8694" w:type="dxa"/>
            <w:gridSpan w:val="6"/>
            <w:vAlign w:val="center"/>
            <w:hideMark/>
          </w:tcPr>
          <w:p w14:paraId="7EF3A1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Внешнеэкономическая составляющая</w:t>
            </w:r>
          </w:p>
        </w:tc>
      </w:tr>
      <w:tr w:rsidR="00957617" w:rsidRPr="00957617" w14:paraId="01FEC415" w14:textId="77777777" w:rsidTr="006521F0">
        <w:trPr>
          <w:trHeight w:val="689"/>
        </w:trPr>
        <w:tc>
          <w:tcPr>
            <w:tcW w:w="696" w:type="dxa"/>
            <w:vAlign w:val="center"/>
            <w:hideMark/>
          </w:tcPr>
          <w:p w14:paraId="63A647E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1.2.1</w:t>
            </w:r>
          </w:p>
        </w:tc>
        <w:tc>
          <w:tcPr>
            <w:tcW w:w="2456" w:type="dxa"/>
            <w:vAlign w:val="center"/>
            <w:hideMark/>
          </w:tcPr>
          <w:p w14:paraId="7D21FCC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Экспорт товаров (% к ВВП)</w:t>
            </w:r>
          </w:p>
        </w:tc>
        <w:tc>
          <w:tcPr>
            <w:tcW w:w="1368" w:type="dxa"/>
            <w:vAlign w:val="center"/>
            <w:hideMark/>
          </w:tcPr>
          <w:p w14:paraId="1BEC3D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50EE3F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29,69</w:t>
            </w:r>
          </w:p>
        </w:tc>
        <w:tc>
          <w:tcPr>
            <w:tcW w:w="746" w:type="dxa"/>
            <w:vAlign w:val="center"/>
            <w:hideMark/>
          </w:tcPr>
          <w:p w14:paraId="5F11E0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BE730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F307B7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B8EFCF9" w14:textId="77777777" w:rsidTr="006521F0">
        <w:trPr>
          <w:trHeight w:val="1034"/>
        </w:trPr>
        <w:tc>
          <w:tcPr>
            <w:tcW w:w="696" w:type="dxa"/>
            <w:vAlign w:val="center"/>
            <w:hideMark/>
          </w:tcPr>
          <w:p w14:paraId="25B500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1.2.2</w:t>
            </w:r>
          </w:p>
        </w:tc>
        <w:tc>
          <w:tcPr>
            <w:tcW w:w="2456" w:type="dxa"/>
            <w:vAlign w:val="center"/>
            <w:hideMark/>
          </w:tcPr>
          <w:p w14:paraId="2BDBEC7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 к ВВП)</w:t>
            </w:r>
          </w:p>
        </w:tc>
        <w:tc>
          <w:tcPr>
            <w:tcW w:w="1368" w:type="dxa"/>
            <w:vAlign w:val="center"/>
            <w:hideMark/>
          </w:tcPr>
          <w:p w14:paraId="2F0B8BA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F9CAF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-23,23</w:t>
            </w:r>
          </w:p>
        </w:tc>
        <w:tc>
          <w:tcPr>
            <w:tcW w:w="746" w:type="dxa"/>
            <w:vAlign w:val="center"/>
            <w:hideMark/>
          </w:tcPr>
          <w:p w14:paraId="51EBD67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F8EAB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7F48EBE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1,39</w:t>
            </w:r>
          </w:p>
        </w:tc>
      </w:tr>
      <w:tr w:rsidR="00957617" w:rsidRPr="00957617" w14:paraId="53A6FE3F" w14:textId="77777777" w:rsidTr="006521F0">
        <w:trPr>
          <w:trHeight w:val="1724"/>
        </w:trPr>
        <w:tc>
          <w:tcPr>
            <w:tcW w:w="696" w:type="dxa"/>
            <w:vAlign w:val="center"/>
            <w:hideMark/>
          </w:tcPr>
          <w:p w14:paraId="278BA04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c>
          <w:tcPr>
            <w:tcW w:w="2456" w:type="dxa"/>
            <w:vAlign w:val="center"/>
            <w:hideMark/>
          </w:tcPr>
          <w:p w14:paraId="3290394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крупнейшего торгового партнёра в экспорте (Хорватия)</w:t>
            </w:r>
          </w:p>
        </w:tc>
        <w:tc>
          <w:tcPr>
            <w:tcW w:w="1368" w:type="dxa"/>
            <w:vAlign w:val="center"/>
            <w:hideMark/>
          </w:tcPr>
          <w:p w14:paraId="61F32E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49530F7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16,10</w:t>
            </w:r>
          </w:p>
        </w:tc>
        <w:tc>
          <w:tcPr>
            <w:tcW w:w="746" w:type="dxa"/>
            <w:vAlign w:val="center"/>
            <w:hideMark/>
          </w:tcPr>
          <w:p w14:paraId="128560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1CAB2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83CE84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r>
      <w:tr w:rsidR="00957617" w:rsidRPr="00957617" w14:paraId="1BAFCFFD" w14:textId="77777777" w:rsidTr="006521F0">
        <w:trPr>
          <w:trHeight w:val="344"/>
        </w:trPr>
        <w:tc>
          <w:tcPr>
            <w:tcW w:w="696" w:type="dxa"/>
            <w:vAlign w:val="center"/>
            <w:hideMark/>
          </w:tcPr>
          <w:p w14:paraId="4874A1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w:t>
            </w:r>
          </w:p>
        </w:tc>
        <w:tc>
          <w:tcPr>
            <w:tcW w:w="8694" w:type="dxa"/>
            <w:gridSpan w:val="6"/>
            <w:vAlign w:val="center"/>
            <w:hideMark/>
          </w:tcPr>
          <w:p w14:paraId="3D7063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Инвестиционно-инновационная составляющая</w:t>
            </w:r>
          </w:p>
        </w:tc>
      </w:tr>
      <w:tr w:rsidR="00957617" w:rsidRPr="00957617" w14:paraId="71CCFD0B" w14:textId="77777777" w:rsidTr="006521F0">
        <w:trPr>
          <w:trHeight w:val="1724"/>
        </w:trPr>
        <w:tc>
          <w:tcPr>
            <w:tcW w:w="696" w:type="dxa"/>
            <w:vAlign w:val="center"/>
            <w:hideMark/>
          </w:tcPr>
          <w:p w14:paraId="42CACD7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1.3.1</w:t>
            </w:r>
          </w:p>
        </w:tc>
        <w:tc>
          <w:tcPr>
            <w:tcW w:w="2456" w:type="dxa"/>
            <w:vAlign w:val="center"/>
            <w:hideMark/>
          </w:tcPr>
          <w:p w14:paraId="79391CA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Государственные капитальные расходы (% от общих расходов бюджета)</w:t>
            </w:r>
          </w:p>
        </w:tc>
        <w:tc>
          <w:tcPr>
            <w:tcW w:w="1368" w:type="dxa"/>
            <w:vAlign w:val="center"/>
            <w:hideMark/>
          </w:tcPr>
          <w:p w14:paraId="1F0E1F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BE96D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9,29</w:t>
            </w:r>
          </w:p>
        </w:tc>
        <w:tc>
          <w:tcPr>
            <w:tcW w:w="746" w:type="dxa"/>
            <w:vAlign w:val="center"/>
            <w:hideMark/>
          </w:tcPr>
          <w:p w14:paraId="452534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F6A373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68D5EC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1,30</w:t>
            </w:r>
          </w:p>
        </w:tc>
      </w:tr>
      <w:tr w:rsidR="00957617" w:rsidRPr="00957617" w14:paraId="25340BA2" w14:textId="77777777" w:rsidTr="006521F0">
        <w:trPr>
          <w:trHeight w:val="1724"/>
        </w:trPr>
        <w:tc>
          <w:tcPr>
            <w:tcW w:w="696" w:type="dxa"/>
            <w:vAlign w:val="center"/>
            <w:hideMark/>
          </w:tcPr>
          <w:p w14:paraId="60147EC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1.3.2</w:t>
            </w:r>
          </w:p>
        </w:tc>
        <w:tc>
          <w:tcPr>
            <w:tcW w:w="2456" w:type="dxa"/>
            <w:vAlign w:val="center"/>
            <w:hideMark/>
          </w:tcPr>
          <w:p w14:paraId="0D50E58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сектора ИКТ (J — информация и коммуникации), база 2021=100</w:t>
            </w:r>
          </w:p>
        </w:tc>
        <w:tc>
          <w:tcPr>
            <w:tcW w:w="1368" w:type="dxa"/>
            <w:vAlign w:val="center"/>
            <w:hideMark/>
          </w:tcPr>
          <w:p w14:paraId="73820CD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5F3443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136,80</w:t>
            </w:r>
          </w:p>
        </w:tc>
        <w:tc>
          <w:tcPr>
            <w:tcW w:w="746" w:type="dxa"/>
            <w:vAlign w:val="center"/>
            <w:hideMark/>
          </w:tcPr>
          <w:p w14:paraId="73027E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1BF9E9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337C4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7A9FC862" w14:textId="77777777" w:rsidTr="006521F0">
        <w:trPr>
          <w:trHeight w:val="1034"/>
        </w:trPr>
        <w:tc>
          <w:tcPr>
            <w:tcW w:w="696" w:type="dxa"/>
            <w:vAlign w:val="center"/>
            <w:hideMark/>
          </w:tcPr>
          <w:p w14:paraId="58AF1D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1.3.3</w:t>
            </w:r>
          </w:p>
        </w:tc>
        <w:tc>
          <w:tcPr>
            <w:tcW w:w="2456" w:type="dxa"/>
            <w:vAlign w:val="center"/>
            <w:hideMark/>
          </w:tcPr>
          <w:p w14:paraId="51039F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ИКТ-сектора в обороте торговли и услуг</w:t>
            </w:r>
          </w:p>
        </w:tc>
        <w:tc>
          <w:tcPr>
            <w:tcW w:w="1368" w:type="dxa"/>
            <w:vAlign w:val="center"/>
            <w:hideMark/>
          </w:tcPr>
          <w:p w14:paraId="12FBDF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3B41B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8,20</w:t>
            </w:r>
          </w:p>
        </w:tc>
        <w:tc>
          <w:tcPr>
            <w:tcW w:w="746" w:type="dxa"/>
            <w:vAlign w:val="center"/>
            <w:hideMark/>
          </w:tcPr>
          <w:p w14:paraId="0F9279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47EA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3F09EB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1,25</w:t>
            </w:r>
          </w:p>
        </w:tc>
      </w:tr>
      <w:tr w:rsidR="00957617" w:rsidRPr="00957617" w14:paraId="514E7682" w14:textId="77777777" w:rsidTr="006521F0">
        <w:trPr>
          <w:trHeight w:val="344"/>
        </w:trPr>
        <w:tc>
          <w:tcPr>
            <w:tcW w:w="696" w:type="dxa"/>
            <w:vAlign w:val="center"/>
            <w:hideMark/>
          </w:tcPr>
          <w:p w14:paraId="5ED75CA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w:t>
            </w:r>
          </w:p>
        </w:tc>
        <w:tc>
          <w:tcPr>
            <w:tcW w:w="8694" w:type="dxa"/>
            <w:gridSpan w:val="6"/>
            <w:vAlign w:val="center"/>
            <w:hideMark/>
          </w:tcPr>
          <w:p w14:paraId="070B231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Демографическая составляющая</w:t>
            </w:r>
          </w:p>
        </w:tc>
      </w:tr>
      <w:tr w:rsidR="00957617" w:rsidRPr="00957617" w14:paraId="71EEDB9E" w14:textId="77777777" w:rsidTr="006521F0">
        <w:trPr>
          <w:trHeight w:val="1379"/>
        </w:trPr>
        <w:tc>
          <w:tcPr>
            <w:tcW w:w="696" w:type="dxa"/>
            <w:vAlign w:val="center"/>
            <w:hideMark/>
          </w:tcPr>
          <w:p w14:paraId="4A253FC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w:t>
            </w:r>
          </w:p>
        </w:tc>
        <w:tc>
          <w:tcPr>
            <w:tcW w:w="2456" w:type="dxa"/>
            <w:vAlign w:val="center"/>
            <w:hideMark/>
          </w:tcPr>
          <w:p w14:paraId="120D8E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молодёжной безработицы (15–24 лет)</w:t>
            </w:r>
          </w:p>
        </w:tc>
        <w:tc>
          <w:tcPr>
            <w:tcW w:w="1368" w:type="dxa"/>
            <w:vAlign w:val="center"/>
            <w:hideMark/>
          </w:tcPr>
          <w:p w14:paraId="2D2E83A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C7CC5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30,59</w:t>
            </w:r>
          </w:p>
        </w:tc>
        <w:tc>
          <w:tcPr>
            <w:tcW w:w="746" w:type="dxa"/>
            <w:vAlign w:val="center"/>
            <w:hideMark/>
          </w:tcPr>
          <w:p w14:paraId="09ADDB4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C325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72924F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r w:rsidR="00957617" w:rsidRPr="00957617" w14:paraId="46EA2052" w14:textId="77777777" w:rsidTr="006521F0">
        <w:trPr>
          <w:trHeight w:val="1379"/>
        </w:trPr>
        <w:tc>
          <w:tcPr>
            <w:tcW w:w="696" w:type="dxa"/>
            <w:vAlign w:val="center"/>
            <w:hideMark/>
          </w:tcPr>
          <w:p w14:paraId="736C2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1.4.2</w:t>
            </w:r>
          </w:p>
        </w:tc>
        <w:tc>
          <w:tcPr>
            <w:tcW w:w="2456" w:type="dxa"/>
            <w:vAlign w:val="center"/>
            <w:hideMark/>
          </w:tcPr>
          <w:p w14:paraId="16AEDC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экономической активности населения</w:t>
            </w:r>
          </w:p>
        </w:tc>
        <w:tc>
          <w:tcPr>
            <w:tcW w:w="1368" w:type="dxa"/>
            <w:vAlign w:val="center"/>
            <w:hideMark/>
          </w:tcPr>
          <w:p w14:paraId="4D3F07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341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49,10</w:t>
            </w:r>
          </w:p>
        </w:tc>
        <w:tc>
          <w:tcPr>
            <w:tcW w:w="746" w:type="dxa"/>
            <w:vAlign w:val="center"/>
            <w:hideMark/>
          </w:tcPr>
          <w:p w14:paraId="2BD2877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6A495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3314FA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0,89</w:t>
            </w:r>
          </w:p>
        </w:tc>
      </w:tr>
      <w:tr w:rsidR="00957617" w:rsidRPr="00957617" w14:paraId="3764714F" w14:textId="77777777" w:rsidTr="006521F0">
        <w:trPr>
          <w:trHeight w:val="1034"/>
        </w:trPr>
        <w:tc>
          <w:tcPr>
            <w:tcW w:w="696" w:type="dxa"/>
            <w:vAlign w:val="center"/>
            <w:hideMark/>
          </w:tcPr>
          <w:p w14:paraId="1EE6D0A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1.4.3</w:t>
            </w:r>
          </w:p>
        </w:tc>
        <w:tc>
          <w:tcPr>
            <w:tcW w:w="2456" w:type="dxa"/>
            <w:vAlign w:val="center"/>
            <w:hideMark/>
          </w:tcPr>
          <w:p w14:paraId="17DFF2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Гендерный разрыв в уровне занятости</w:t>
            </w:r>
          </w:p>
        </w:tc>
        <w:tc>
          <w:tcPr>
            <w:tcW w:w="1368" w:type="dxa"/>
            <w:vAlign w:val="center"/>
            <w:hideMark/>
          </w:tcPr>
          <w:p w14:paraId="056CFC43" w14:textId="77777777" w:rsidR="00957617" w:rsidRPr="00957617" w:rsidRDefault="00957617" w:rsidP="00957617">
            <w:pPr>
              <w:spacing w:after="0" w:line="240" w:lineRule="auto"/>
              <w:jc w:val="center"/>
              <w:rPr>
                <w:rFonts w:eastAsia="Times New Roman" w:cs="Times New Roman"/>
                <w:color w:val="000000"/>
                <w:sz w:val="24"/>
                <w:szCs w:val="24"/>
              </w:rPr>
            </w:pPr>
            <w:proofErr w:type="spellStart"/>
            <w:r w:rsidRPr="00957617">
              <w:rPr>
                <w:rFonts w:eastAsia="Times New Roman" w:cs="Times New Roman"/>
                <w:color w:val="000000"/>
                <w:sz w:val="24"/>
                <w:szCs w:val="24"/>
              </w:rPr>
              <w:t>п.п</w:t>
            </w:r>
            <w:proofErr w:type="spellEnd"/>
            <w:r w:rsidRPr="00957617">
              <w:rPr>
                <w:rFonts w:eastAsia="Times New Roman" w:cs="Times New Roman"/>
                <w:color w:val="000000"/>
                <w:sz w:val="24"/>
                <w:szCs w:val="24"/>
              </w:rPr>
              <w:t>.</w:t>
            </w:r>
          </w:p>
        </w:tc>
        <w:tc>
          <w:tcPr>
            <w:tcW w:w="933" w:type="dxa"/>
            <w:vAlign w:val="center"/>
            <w:hideMark/>
          </w:tcPr>
          <w:p w14:paraId="4116590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23,20</w:t>
            </w:r>
          </w:p>
        </w:tc>
        <w:tc>
          <w:tcPr>
            <w:tcW w:w="746" w:type="dxa"/>
            <w:vAlign w:val="center"/>
            <w:hideMark/>
          </w:tcPr>
          <w:p w14:paraId="11622E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E98C6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15,00</w:t>
            </w:r>
          </w:p>
        </w:tc>
        <w:tc>
          <w:tcPr>
            <w:tcW w:w="1965" w:type="dxa"/>
            <w:vAlign w:val="center"/>
            <w:hideMark/>
          </w:tcPr>
          <w:p w14:paraId="460E8DD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bl>
    <w:p w14:paraId="63CC467D" w14:textId="47193BD9" w:rsidR="0052247A" w:rsidRDefault="0052247A"/>
    <w:p w14:paraId="0BCCB3C5" w14:textId="5800D926"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7BC62A24" w14:textId="77777777" w:rsidTr="006521F0">
        <w:trPr>
          <w:trHeight w:val="344"/>
        </w:trPr>
        <w:tc>
          <w:tcPr>
            <w:tcW w:w="696" w:type="dxa"/>
            <w:vAlign w:val="center"/>
            <w:hideMark/>
          </w:tcPr>
          <w:p w14:paraId="235BB5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w:t>
            </w:r>
          </w:p>
        </w:tc>
        <w:tc>
          <w:tcPr>
            <w:tcW w:w="8694" w:type="dxa"/>
            <w:gridSpan w:val="6"/>
            <w:vAlign w:val="center"/>
            <w:hideMark/>
          </w:tcPr>
          <w:p w14:paraId="1049D6E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Финансовая составляющая</w:t>
            </w:r>
          </w:p>
        </w:tc>
      </w:tr>
      <w:tr w:rsidR="00957617" w:rsidRPr="00957617" w14:paraId="79CDF7A1" w14:textId="77777777" w:rsidTr="006521F0">
        <w:trPr>
          <w:trHeight w:val="689"/>
        </w:trPr>
        <w:tc>
          <w:tcPr>
            <w:tcW w:w="696" w:type="dxa"/>
            <w:vAlign w:val="center"/>
            <w:hideMark/>
          </w:tcPr>
          <w:p w14:paraId="7C4B993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1.5.1</w:t>
            </w:r>
          </w:p>
        </w:tc>
        <w:tc>
          <w:tcPr>
            <w:tcW w:w="2456" w:type="dxa"/>
            <w:vAlign w:val="center"/>
            <w:hideMark/>
          </w:tcPr>
          <w:p w14:paraId="7B40DF3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Государственный долг (% к ВВП)</w:t>
            </w:r>
          </w:p>
        </w:tc>
        <w:tc>
          <w:tcPr>
            <w:tcW w:w="1368" w:type="dxa"/>
            <w:vAlign w:val="center"/>
            <w:hideMark/>
          </w:tcPr>
          <w:p w14:paraId="02C028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EE23BA" w14:textId="54C200F1" w:rsidR="00957617" w:rsidRPr="00957617" w:rsidRDefault="003178EF" w:rsidP="00957617">
            <w:pPr>
              <w:spacing w:after="0" w:line="240" w:lineRule="auto"/>
              <w:jc w:val="center"/>
              <w:rPr>
                <w:rFonts w:eastAsia="Times New Roman" w:cs="Times New Roman"/>
                <w:color w:val="000000"/>
                <w:sz w:val="24"/>
                <w:szCs w:val="24"/>
              </w:rPr>
            </w:pPr>
            <w:r w:rsidRPr="003178EF">
              <w:rPr>
                <w:rFonts w:eastAsia="Times New Roman" w:cs="Times New Roman"/>
                <w:color w:val="000000"/>
                <w:sz w:val="24"/>
                <w:szCs w:val="24"/>
              </w:rPr>
              <w:t>29,53</w:t>
            </w:r>
          </w:p>
        </w:tc>
        <w:tc>
          <w:tcPr>
            <w:tcW w:w="746" w:type="dxa"/>
            <w:vAlign w:val="center"/>
            <w:hideMark/>
          </w:tcPr>
          <w:p w14:paraId="6ADD491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464938B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0211A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01E9908B" w14:textId="77777777" w:rsidTr="006521F0">
        <w:trPr>
          <w:trHeight w:val="1034"/>
        </w:trPr>
        <w:tc>
          <w:tcPr>
            <w:tcW w:w="696" w:type="dxa"/>
            <w:vAlign w:val="center"/>
            <w:hideMark/>
          </w:tcPr>
          <w:p w14:paraId="6DA1D4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1.5.2</w:t>
            </w:r>
          </w:p>
        </w:tc>
        <w:tc>
          <w:tcPr>
            <w:tcW w:w="2456" w:type="dxa"/>
            <w:vAlign w:val="center"/>
            <w:hideMark/>
          </w:tcPr>
          <w:p w14:paraId="7473499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Среднегодовой темп инфляции (ИПЦ)</w:t>
            </w:r>
          </w:p>
        </w:tc>
        <w:tc>
          <w:tcPr>
            <w:tcW w:w="1368" w:type="dxa"/>
            <w:vAlign w:val="center"/>
            <w:hideMark/>
          </w:tcPr>
          <w:p w14:paraId="05DBF61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27B78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1,70</w:t>
            </w:r>
          </w:p>
        </w:tc>
        <w:tc>
          <w:tcPr>
            <w:tcW w:w="746" w:type="dxa"/>
            <w:vAlign w:val="center"/>
            <w:hideMark/>
          </w:tcPr>
          <w:p w14:paraId="35BEA2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59CE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295A22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w:t>
            </w:r>
          </w:p>
        </w:tc>
      </w:tr>
      <w:tr w:rsidR="00957617" w:rsidRPr="00957617" w14:paraId="793BD791" w14:textId="77777777" w:rsidTr="006521F0">
        <w:trPr>
          <w:trHeight w:val="1379"/>
        </w:trPr>
        <w:tc>
          <w:tcPr>
            <w:tcW w:w="696" w:type="dxa"/>
            <w:vAlign w:val="center"/>
            <w:hideMark/>
          </w:tcPr>
          <w:p w14:paraId="785ADF6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1.5.3</w:t>
            </w:r>
          </w:p>
        </w:tc>
        <w:tc>
          <w:tcPr>
            <w:tcW w:w="2456" w:type="dxa"/>
            <w:vAlign w:val="center"/>
            <w:hideMark/>
          </w:tcPr>
          <w:p w14:paraId="5138D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Дефицит консолидированного бюджета (% к ВВП)</w:t>
            </w:r>
          </w:p>
        </w:tc>
        <w:tc>
          <w:tcPr>
            <w:tcW w:w="1368" w:type="dxa"/>
            <w:vAlign w:val="center"/>
            <w:hideMark/>
          </w:tcPr>
          <w:p w14:paraId="0B9CFE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DE77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-1,81</w:t>
            </w:r>
          </w:p>
        </w:tc>
        <w:tc>
          <w:tcPr>
            <w:tcW w:w="746" w:type="dxa"/>
            <w:vAlign w:val="center"/>
            <w:hideMark/>
          </w:tcPr>
          <w:p w14:paraId="11A815F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85ED0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6872052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0,75</w:t>
            </w:r>
          </w:p>
        </w:tc>
      </w:tr>
      <w:tr w:rsidR="00957617" w:rsidRPr="00957617" w14:paraId="13544A74" w14:textId="77777777" w:rsidTr="006521F0">
        <w:trPr>
          <w:trHeight w:val="344"/>
        </w:trPr>
        <w:tc>
          <w:tcPr>
            <w:tcW w:w="696" w:type="dxa"/>
            <w:vAlign w:val="center"/>
            <w:hideMark/>
          </w:tcPr>
          <w:p w14:paraId="07C9DD4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2</w:t>
            </w:r>
          </w:p>
        </w:tc>
        <w:tc>
          <w:tcPr>
            <w:tcW w:w="8694" w:type="dxa"/>
            <w:gridSpan w:val="6"/>
            <w:vAlign w:val="center"/>
            <w:hideMark/>
          </w:tcPr>
          <w:p w14:paraId="663B7DC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Обеспечение приемлемого уровня жизни в регионе</w:t>
            </w:r>
          </w:p>
        </w:tc>
      </w:tr>
      <w:tr w:rsidR="00957617" w:rsidRPr="00957617" w14:paraId="5903C0C8" w14:textId="77777777" w:rsidTr="006521F0">
        <w:trPr>
          <w:trHeight w:val="344"/>
        </w:trPr>
        <w:tc>
          <w:tcPr>
            <w:tcW w:w="696" w:type="dxa"/>
            <w:vAlign w:val="center"/>
            <w:hideMark/>
          </w:tcPr>
          <w:p w14:paraId="23B908D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w:t>
            </w:r>
          </w:p>
        </w:tc>
        <w:tc>
          <w:tcPr>
            <w:tcW w:w="8694" w:type="dxa"/>
            <w:gridSpan w:val="6"/>
            <w:vAlign w:val="center"/>
            <w:hideMark/>
          </w:tcPr>
          <w:p w14:paraId="0C955C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Научно-техническая составляющая</w:t>
            </w:r>
          </w:p>
        </w:tc>
      </w:tr>
      <w:tr w:rsidR="00957617" w:rsidRPr="00957617" w14:paraId="7CD9C927" w14:textId="77777777" w:rsidTr="006521F0">
        <w:trPr>
          <w:trHeight w:val="1379"/>
        </w:trPr>
        <w:tc>
          <w:tcPr>
            <w:tcW w:w="696" w:type="dxa"/>
            <w:vAlign w:val="center"/>
            <w:hideMark/>
          </w:tcPr>
          <w:p w14:paraId="00079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2.1.1</w:t>
            </w:r>
          </w:p>
        </w:tc>
        <w:tc>
          <w:tcPr>
            <w:tcW w:w="2456" w:type="dxa"/>
            <w:vAlign w:val="center"/>
            <w:hideMark/>
          </w:tcPr>
          <w:p w14:paraId="3D3887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глобальной инновационности (GII), баллы</w:t>
            </w:r>
          </w:p>
        </w:tc>
        <w:tc>
          <w:tcPr>
            <w:tcW w:w="1368" w:type="dxa"/>
            <w:vAlign w:val="center"/>
            <w:hideMark/>
          </w:tcPr>
          <w:p w14:paraId="3CB556C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баллы</w:t>
            </w:r>
          </w:p>
        </w:tc>
        <w:tc>
          <w:tcPr>
            <w:tcW w:w="933" w:type="dxa"/>
            <w:vAlign w:val="center"/>
            <w:hideMark/>
          </w:tcPr>
          <w:p w14:paraId="13CE47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25,50</w:t>
            </w:r>
          </w:p>
        </w:tc>
        <w:tc>
          <w:tcPr>
            <w:tcW w:w="746" w:type="dxa"/>
            <w:vAlign w:val="center"/>
            <w:hideMark/>
          </w:tcPr>
          <w:p w14:paraId="6BA6C4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7BF8C6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30,00</w:t>
            </w:r>
          </w:p>
        </w:tc>
        <w:tc>
          <w:tcPr>
            <w:tcW w:w="1965" w:type="dxa"/>
            <w:vAlign w:val="center"/>
            <w:hideMark/>
          </w:tcPr>
          <w:p w14:paraId="0A79C7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0,91</w:t>
            </w:r>
          </w:p>
        </w:tc>
      </w:tr>
      <w:tr w:rsidR="00957617" w:rsidRPr="00957617" w14:paraId="2F5AE6E5" w14:textId="77777777" w:rsidTr="006521F0">
        <w:trPr>
          <w:trHeight w:val="1379"/>
        </w:trPr>
        <w:tc>
          <w:tcPr>
            <w:tcW w:w="696" w:type="dxa"/>
            <w:vAlign w:val="center"/>
            <w:hideMark/>
          </w:tcPr>
          <w:p w14:paraId="4A06E0E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2456" w:type="dxa"/>
            <w:vAlign w:val="center"/>
            <w:hideMark/>
          </w:tcPr>
          <w:p w14:paraId="04EE71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домохозяйств с доступом в интернет</w:t>
            </w:r>
          </w:p>
        </w:tc>
        <w:tc>
          <w:tcPr>
            <w:tcW w:w="1368" w:type="dxa"/>
            <w:vAlign w:val="center"/>
            <w:hideMark/>
          </w:tcPr>
          <w:p w14:paraId="4A7BB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E53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84,20</w:t>
            </w:r>
          </w:p>
        </w:tc>
        <w:tc>
          <w:tcPr>
            <w:tcW w:w="746" w:type="dxa"/>
            <w:vAlign w:val="center"/>
            <w:hideMark/>
          </w:tcPr>
          <w:p w14:paraId="54806D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DE2A1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70,00</w:t>
            </w:r>
          </w:p>
        </w:tc>
        <w:tc>
          <w:tcPr>
            <w:tcW w:w="1965" w:type="dxa"/>
            <w:vAlign w:val="center"/>
            <w:hideMark/>
          </w:tcPr>
          <w:p w14:paraId="5A52A3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28A09D5" w14:textId="77777777" w:rsidTr="006521F0">
        <w:trPr>
          <w:trHeight w:val="344"/>
        </w:trPr>
        <w:tc>
          <w:tcPr>
            <w:tcW w:w="696" w:type="dxa"/>
            <w:vAlign w:val="center"/>
            <w:hideMark/>
          </w:tcPr>
          <w:p w14:paraId="4D58AF8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2.1.3</w:t>
            </w:r>
          </w:p>
        </w:tc>
        <w:tc>
          <w:tcPr>
            <w:tcW w:w="2456" w:type="dxa"/>
            <w:vAlign w:val="center"/>
            <w:hideMark/>
          </w:tcPr>
          <w:p w14:paraId="5E522A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1122340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334F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746" w:type="dxa"/>
            <w:vAlign w:val="center"/>
            <w:hideMark/>
          </w:tcPr>
          <w:p w14:paraId="136ABE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15F04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41B0466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bl>
    <w:p w14:paraId="39508B8C" w14:textId="413ACD38" w:rsidR="0018674D" w:rsidRDefault="0018674D"/>
    <w:p w14:paraId="251F6A39" w14:textId="33976A89" w:rsidR="0018674D" w:rsidRDefault="0018674D">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5805E89C" w14:textId="77777777" w:rsidTr="006521F0">
        <w:trPr>
          <w:trHeight w:val="344"/>
        </w:trPr>
        <w:tc>
          <w:tcPr>
            <w:tcW w:w="696" w:type="dxa"/>
            <w:vAlign w:val="center"/>
            <w:hideMark/>
          </w:tcPr>
          <w:p w14:paraId="24A7ED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w:t>
            </w:r>
          </w:p>
        </w:tc>
        <w:tc>
          <w:tcPr>
            <w:tcW w:w="8694" w:type="dxa"/>
            <w:gridSpan w:val="6"/>
            <w:vAlign w:val="center"/>
            <w:hideMark/>
          </w:tcPr>
          <w:p w14:paraId="5952C96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Производственная составляющая</w:t>
            </w:r>
          </w:p>
        </w:tc>
      </w:tr>
      <w:tr w:rsidR="00957617" w:rsidRPr="00957617" w14:paraId="4A4A165E" w14:textId="77777777" w:rsidTr="006521F0">
        <w:trPr>
          <w:trHeight w:val="2068"/>
        </w:trPr>
        <w:tc>
          <w:tcPr>
            <w:tcW w:w="696" w:type="dxa"/>
            <w:vAlign w:val="center"/>
            <w:hideMark/>
          </w:tcPr>
          <w:p w14:paraId="75B9813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2.2.1</w:t>
            </w:r>
          </w:p>
        </w:tc>
        <w:tc>
          <w:tcPr>
            <w:tcW w:w="2456" w:type="dxa"/>
            <w:vAlign w:val="center"/>
            <w:hideMark/>
          </w:tcPr>
          <w:p w14:paraId="689FCF7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55E6B4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EADAC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93,10</w:t>
            </w:r>
          </w:p>
        </w:tc>
        <w:tc>
          <w:tcPr>
            <w:tcW w:w="746" w:type="dxa"/>
            <w:vAlign w:val="center"/>
            <w:hideMark/>
          </w:tcPr>
          <w:p w14:paraId="37C2AD4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27DDB1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vAlign w:val="center"/>
            <w:hideMark/>
          </w:tcPr>
          <w:p w14:paraId="714A4B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w:t>
            </w:r>
          </w:p>
        </w:tc>
      </w:tr>
      <w:tr w:rsidR="00957617" w:rsidRPr="00957617" w14:paraId="4B204627" w14:textId="77777777" w:rsidTr="006521F0">
        <w:trPr>
          <w:trHeight w:val="1724"/>
        </w:trPr>
        <w:tc>
          <w:tcPr>
            <w:tcW w:w="696" w:type="dxa"/>
            <w:vAlign w:val="center"/>
            <w:hideMark/>
          </w:tcPr>
          <w:p w14:paraId="1748DE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2.2.2</w:t>
            </w:r>
          </w:p>
        </w:tc>
        <w:tc>
          <w:tcPr>
            <w:tcW w:w="2456" w:type="dxa"/>
            <w:vAlign w:val="center"/>
            <w:hideMark/>
          </w:tcPr>
          <w:p w14:paraId="6188EF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5D5828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1A0D5F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102,90</w:t>
            </w:r>
          </w:p>
        </w:tc>
        <w:tc>
          <w:tcPr>
            <w:tcW w:w="746" w:type="dxa"/>
            <w:vAlign w:val="center"/>
            <w:hideMark/>
          </w:tcPr>
          <w:p w14:paraId="0E10688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685B7B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95,00</w:t>
            </w:r>
          </w:p>
        </w:tc>
        <w:tc>
          <w:tcPr>
            <w:tcW w:w="1965" w:type="dxa"/>
            <w:vAlign w:val="center"/>
            <w:hideMark/>
          </w:tcPr>
          <w:p w14:paraId="72E4B5D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r w:rsidR="00957617" w:rsidRPr="00957617" w14:paraId="31F8B03E" w14:textId="77777777" w:rsidTr="006521F0">
        <w:trPr>
          <w:trHeight w:val="2068"/>
        </w:trPr>
        <w:tc>
          <w:tcPr>
            <w:tcW w:w="696" w:type="dxa"/>
            <w:vAlign w:val="center"/>
            <w:hideMark/>
          </w:tcPr>
          <w:p w14:paraId="303032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2.2.3</w:t>
            </w:r>
          </w:p>
        </w:tc>
        <w:tc>
          <w:tcPr>
            <w:tcW w:w="2456" w:type="dxa"/>
            <w:vAlign w:val="center"/>
            <w:hideMark/>
          </w:tcPr>
          <w:p w14:paraId="44119E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72F3BD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BB31DE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137,80</w:t>
            </w:r>
          </w:p>
        </w:tc>
        <w:tc>
          <w:tcPr>
            <w:tcW w:w="746" w:type="dxa"/>
            <w:vAlign w:val="center"/>
            <w:hideMark/>
          </w:tcPr>
          <w:p w14:paraId="718FE1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7D7DFA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ABEEE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217F0DB4" w14:textId="77777777" w:rsidTr="006521F0">
        <w:trPr>
          <w:trHeight w:val="344"/>
        </w:trPr>
        <w:tc>
          <w:tcPr>
            <w:tcW w:w="696" w:type="dxa"/>
            <w:vAlign w:val="center"/>
            <w:hideMark/>
          </w:tcPr>
          <w:p w14:paraId="2C8E07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w:t>
            </w:r>
          </w:p>
        </w:tc>
        <w:tc>
          <w:tcPr>
            <w:tcW w:w="8694" w:type="dxa"/>
            <w:gridSpan w:val="6"/>
            <w:vAlign w:val="center"/>
            <w:hideMark/>
          </w:tcPr>
          <w:p w14:paraId="5FC19BB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Продовольственная составляющая</w:t>
            </w:r>
          </w:p>
        </w:tc>
      </w:tr>
      <w:tr w:rsidR="00957617" w:rsidRPr="00957617" w14:paraId="3BF8FECC" w14:textId="77777777" w:rsidTr="006521F0">
        <w:trPr>
          <w:trHeight w:val="1379"/>
        </w:trPr>
        <w:tc>
          <w:tcPr>
            <w:tcW w:w="696" w:type="dxa"/>
            <w:vAlign w:val="center"/>
            <w:hideMark/>
          </w:tcPr>
          <w:p w14:paraId="223D668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2.3.1</w:t>
            </w:r>
          </w:p>
        </w:tc>
        <w:tc>
          <w:tcPr>
            <w:tcW w:w="2456" w:type="dxa"/>
            <w:vAlign w:val="center"/>
            <w:hideMark/>
          </w:tcPr>
          <w:p w14:paraId="2893A62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435A27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49E7A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c>
          <w:tcPr>
            <w:tcW w:w="746" w:type="dxa"/>
            <w:vAlign w:val="center"/>
            <w:hideMark/>
          </w:tcPr>
          <w:p w14:paraId="7ED85D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D7EA5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EA71C6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0,50</w:t>
            </w:r>
          </w:p>
        </w:tc>
      </w:tr>
      <w:tr w:rsidR="00957617" w:rsidRPr="00957617" w14:paraId="5B5E6E74" w14:textId="77777777" w:rsidTr="006521F0">
        <w:trPr>
          <w:trHeight w:val="2068"/>
        </w:trPr>
        <w:tc>
          <w:tcPr>
            <w:tcW w:w="696" w:type="dxa"/>
            <w:vAlign w:val="center"/>
            <w:hideMark/>
          </w:tcPr>
          <w:p w14:paraId="5A53A3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w:t>
            </w:r>
          </w:p>
        </w:tc>
        <w:tc>
          <w:tcPr>
            <w:tcW w:w="2456" w:type="dxa"/>
            <w:vAlign w:val="center"/>
            <w:hideMark/>
          </w:tcPr>
          <w:p w14:paraId="55A5628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44C2C55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F1885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14,12</w:t>
            </w:r>
          </w:p>
        </w:tc>
        <w:tc>
          <w:tcPr>
            <w:tcW w:w="746" w:type="dxa"/>
            <w:vAlign w:val="center"/>
            <w:hideMark/>
          </w:tcPr>
          <w:p w14:paraId="6ABAC8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A98679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63CA1A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r w:rsidR="00957617" w:rsidRPr="00957617" w14:paraId="5AA69DD9" w14:textId="77777777" w:rsidTr="006521F0">
        <w:trPr>
          <w:trHeight w:val="2413"/>
        </w:trPr>
        <w:tc>
          <w:tcPr>
            <w:tcW w:w="696" w:type="dxa"/>
            <w:vAlign w:val="center"/>
            <w:hideMark/>
          </w:tcPr>
          <w:p w14:paraId="50C04A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2.3.3</w:t>
            </w:r>
          </w:p>
        </w:tc>
        <w:tc>
          <w:tcPr>
            <w:tcW w:w="2456" w:type="dxa"/>
            <w:vAlign w:val="center"/>
            <w:hideMark/>
          </w:tcPr>
          <w:p w14:paraId="7BF631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продовольственных товаров в структуре потребительской корзины (</w:t>
            </w:r>
            <w:proofErr w:type="spellStart"/>
            <w:r w:rsidRPr="00957617">
              <w:rPr>
                <w:rFonts w:eastAsia="Times New Roman" w:cs="Times New Roman"/>
                <w:color w:val="000000"/>
                <w:sz w:val="24"/>
                <w:szCs w:val="24"/>
              </w:rPr>
              <w:t>пондер</w:t>
            </w:r>
            <w:proofErr w:type="spellEnd"/>
            <w:r w:rsidRPr="00957617">
              <w:rPr>
                <w:rFonts w:eastAsia="Times New Roman" w:cs="Times New Roman"/>
                <w:color w:val="000000"/>
                <w:sz w:val="24"/>
                <w:szCs w:val="24"/>
              </w:rPr>
              <w:t xml:space="preserve"> ИПЦ)</w:t>
            </w:r>
          </w:p>
        </w:tc>
        <w:tc>
          <w:tcPr>
            <w:tcW w:w="1368" w:type="dxa"/>
            <w:vAlign w:val="center"/>
            <w:hideMark/>
          </w:tcPr>
          <w:p w14:paraId="2ED85C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D55BF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36,87</w:t>
            </w:r>
          </w:p>
        </w:tc>
        <w:tc>
          <w:tcPr>
            <w:tcW w:w="746" w:type="dxa"/>
            <w:vAlign w:val="center"/>
            <w:hideMark/>
          </w:tcPr>
          <w:p w14:paraId="1DAC33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23804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40,00</w:t>
            </w:r>
          </w:p>
        </w:tc>
        <w:tc>
          <w:tcPr>
            <w:tcW w:w="1965" w:type="dxa"/>
            <w:vAlign w:val="center"/>
            <w:hideMark/>
          </w:tcPr>
          <w:p w14:paraId="6A1C4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bl>
    <w:p w14:paraId="7A5E4B07" w14:textId="72B8A2E5" w:rsidR="002D53C7" w:rsidRDefault="002D53C7"/>
    <w:p w14:paraId="2B3A32B9" w14:textId="67DC9A94" w:rsidR="002D53C7" w:rsidRDefault="002D53C7">
      <w:r>
        <w:br w:type="column"/>
      </w:r>
      <w:r w:rsidR="006640FF">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1787BCCC" w14:textId="77777777" w:rsidTr="006640FF">
        <w:trPr>
          <w:trHeight w:val="344"/>
        </w:trPr>
        <w:tc>
          <w:tcPr>
            <w:tcW w:w="696" w:type="dxa"/>
            <w:vAlign w:val="center"/>
            <w:hideMark/>
          </w:tcPr>
          <w:p w14:paraId="450283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w:t>
            </w:r>
          </w:p>
        </w:tc>
        <w:tc>
          <w:tcPr>
            <w:tcW w:w="8694" w:type="dxa"/>
            <w:gridSpan w:val="6"/>
            <w:vAlign w:val="center"/>
            <w:hideMark/>
          </w:tcPr>
          <w:p w14:paraId="0C6EF3B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Социальная составляющая</w:t>
            </w:r>
          </w:p>
        </w:tc>
      </w:tr>
      <w:tr w:rsidR="00957617" w:rsidRPr="00957617" w14:paraId="27C4ADA4" w14:textId="77777777" w:rsidTr="006640FF">
        <w:trPr>
          <w:trHeight w:val="1034"/>
        </w:trPr>
        <w:tc>
          <w:tcPr>
            <w:tcW w:w="696" w:type="dxa"/>
            <w:vAlign w:val="center"/>
            <w:hideMark/>
          </w:tcPr>
          <w:p w14:paraId="4D629C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2.4.1</w:t>
            </w:r>
          </w:p>
        </w:tc>
        <w:tc>
          <w:tcPr>
            <w:tcW w:w="2456" w:type="dxa"/>
            <w:vAlign w:val="center"/>
            <w:hideMark/>
          </w:tcPr>
          <w:p w14:paraId="5B15E68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безработицы (МОТ, LFS)</w:t>
            </w:r>
          </w:p>
        </w:tc>
        <w:tc>
          <w:tcPr>
            <w:tcW w:w="1368" w:type="dxa"/>
            <w:vAlign w:val="center"/>
            <w:hideMark/>
          </w:tcPr>
          <w:p w14:paraId="723A29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C6660B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12,67</w:t>
            </w:r>
          </w:p>
        </w:tc>
        <w:tc>
          <w:tcPr>
            <w:tcW w:w="746" w:type="dxa"/>
            <w:vAlign w:val="center"/>
            <w:hideMark/>
          </w:tcPr>
          <w:p w14:paraId="3E99A9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800876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3757362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0,87</w:t>
            </w:r>
          </w:p>
        </w:tc>
      </w:tr>
      <w:tr w:rsidR="00957617" w:rsidRPr="00957617" w14:paraId="399480D0" w14:textId="77777777" w:rsidTr="006640FF">
        <w:trPr>
          <w:trHeight w:val="1034"/>
        </w:trPr>
        <w:tc>
          <w:tcPr>
            <w:tcW w:w="696" w:type="dxa"/>
            <w:vAlign w:val="center"/>
            <w:hideMark/>
          </w:tcPr>
          <w:p w14:paraId="3F4626A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2.4.2</w:t>
            </w:r>
          </w:p>
        </w:tc>
        <w:tc>
          <w:tcPr>
            <w:tcW w:w="2456" w:type="dxa"/>
            <w:vAlign w:val="center"/>
            <w:hideMark/>
          </w:tcPr>
          <w:p w14:paraId="01457F6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занятости населения (15+)</w:t>
            </w:r>
          </w:p>
        </w:tc>
        <w:tc>
          <w:tcPr>
            <w:tcW w:w="1368" w:type="dxa"/>
            <w:vAlign w:val="center"/>
            <w:hideMark/>
          </w:tcPr>
          <w:p w14:paraId="6234743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15C5D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42,90</w:t>
            </w:r>
          </w:p>
        </w:tc>
        <w:tc>
          <w:tcPr>
            <w:tcW w:w="746" w:type="dxa"/>
            <w:vAlign w:val="center"/>
            <w:hideMark/>
          </w:tcPr>
          <w:p w14:paraId="1F843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D34B5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5A34E0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r w:rsidR="00957617" w:rsidRPr="00957617" w14:paraId="7648600C" w14:textId="77777777" w:rsidTr="006640FF">
        <w:trPr>
          <w:trHeight w:val="2068"/>
        </w:trPr>
        <w:tc>
          <w:tcPr>
            <w:tcW w:w="696" w:type="dxa"/>
            <w:vAlign w:val="center"/>
            <w:hideMark/>
          </w:tcPr>
          <w:p w14:paraId="111E72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2.4.3</w:t>
            </w:r>
          </w:p>
        </w:tc>
        <w:tc>
          <w:tcPr>
            <w:tcW w:w="2456" w:type="dxa"/>
            <w:vAlign w:val="center"/>
            <w:hideMark/>
          </w:tcPr>
          <w:p w14:paraId="582A92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74312AC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D41EC8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40,61</w:t>
            </w:r>
          </w:p>
        </w:tc>
        <w:tc>
          <w:tcPr>
            <w:tcW w:w="746" w:type="dxa"/>
            <w:vAlign w:val="center"/>
            <w:hideMark/>
          </w:tcPr>
          <w:p w14:paraId="051BDC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8EF6B5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50,00</w:t>
            </w:r>
          </w:p>
        </w:tc>
        <w:tc>
          <w:tcPr>
            <w:tcW w:w="1965" w:type="dxa"/>
            <w:vAlign w:val="center"/>
            <w:hideMark/>
          </w:tcPr>
          <w:p w14:paraId="33F5C30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r>
      <w:tr w:rsidR="00957617" w:rsidRPr="00957617" w14:paraId="597D8697" w14:textId="77777777" w:rsidTr="006640FF">
        <w:trPr>
          <w:trHeight w:val="344"/>
        </w:trPr>
        <w:tc>
          <w:tcPr>
            <w:tcW w:w="696" w:type="dxa"/>
            <w:vAlign w:val="center"/>
            <w:hideMark/>
          </w:tcPr>
          <w:p w14:paraId="5199B1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w:t>
            </w:r>
          </w:p>
        </w:tc>
        <w:tc>
          <w:tcPr>
            <w:tcW w:w="8694" w:type="dxa"/>
            <w:gridSpan w:val="6"/>
            <w:vAlign w:val="center"/>
            <w:hideMark/>
          </w:tcPr>
          <w:p w14:paraId="103B998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Экологическая составляющая</w:t>
            </w:r>
          </w:p>
        </w:tc>
      </w:tr>
      <w:tr w:rsidR="00957617" w:rsidRPr="00957617" w14:paraId="581080C7" w14:textId="77777777" w:rsidTr="006640FF">
        <w:trPr>
          <w:trHeight w:val="2068"/>
        </w:trPr>
        <w:tc>
          <w:tcPr>
            <w:tcW w:w="696" w:type="dxa"/>
            <w:vAlign w:val="center"/>
            <w:hideMark/>
          </w:tcPr>
          <w:p w14:paraId="3FA131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2.5.1</w:t>
            </w:r>
          </w:p>
        </w:tc>
        <w:tc>
          <w:tcPr>
            <w:tcW w:w="2456" w:type="dxa"/>
            <w:vAlign w:val="center"/>
            <w:hideMark/>
          </w:tcPr>
          <w:p w14:paraId="25FBF6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4E388D8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A99AF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3,10</w:t>
            </w:r>
          </w:p>
        </w:tc>
        <w:tc>
          <w:tcPr>
            <w:tcW w:w="746" w:type="dxa"/>
            <w:vAlign w:val="center"/>
            <w:hideMark/>
          </w:tcPr>
          <w:p w14:paraId="24EB1A4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6A5CB6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1D4B4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0,76</w:t>
            </w:r>
          </w:p>
        </w:tc>
      </w:tr>
      <w:tr w:rsidR="00957617" w:rsidRPr="00957617" w14:paraId="7E69E101" w14:textId="77777777" w:rsidTr="006640FF">
        <w:trPr>
          <w:trHeight w:val="344"/>
        </w:trPr>
        <w:tc>
          <w:tcPr>
            <w:tcW w:w="696" w:type="dxa"/>
            <w:vAlign w:val="center"/>
            <w:hideMark/>
          </w:tcPr>
          <w:p w14:paraId="0C2944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2.5.2</w:t>
            </w:r>
          </w:p>
        </w:tc>
        <w:tc>
          <w:tcPr>
            <w:tcW w:w="2456" w:type="dxa"/>
            <w:vAlign w:val="center"/>
            <w:hideMark/>
          </w:tcPr>
          <w:p w14:paraId="2626D3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3A9222E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350E5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14,60</w:t>
            </w:r>
          </w:p>
        </w:tc>
        <w:tc>
          <w:tcPr>
            <w:tcW w:w="746" w:type="dxa"/>
            <w:vAlign w:val="center"/>
            <w:hideMark/>
          </w:tcPr>
          <w:p w14:paraId="218468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FB4B0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01F0654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1,17</w:t>
            </w:r>
          </w:p>
        </w:tc>
      </w:tr>
      <w:tr w:rsidR="00957617" w:rsidRPr="00957617" w14:paraId="5ACE519B" w14:textId="77777777" w:rsidTr="006640FF">
        <w:trPr>
          <w:trHeight w:val="689"/>
        </w:trPr>
        <w:tc>
          <w:tcPr>
            <w:tcW w:w="696" w:type="dxa"/>
            <w:vAlign w:val="center"/>
            <w:hideMark/>
          </w:tcPr>
          <w:p w14:paraId="3EE9D4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2.5.3</w:t>
            </w:r>
          </w:p>
        </w:tc>
        <w:tc>
          <w:tcPr>
            <w:tcW w:w="2456" w:type="dxa"/>
            <w:vAlign w:val="center"/>
            <w:hideMark/>
          </w:tcPr>
          <w:p w14:paraId="2B8A546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Экологические налоги (% к ВВП)</w:t>
            </w:r>
          </w:p>
        </w:tc>
        <w:tc>
          <w:tcPr>
            <w:tcW w:w="1368" w:type="dxa"/>
            <w:vAlign w:val="center"/>
            <w:hideMark/>
          </w:tcPr>
          <w:p w14:paraId="74D57AD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 </w:t>
            </w:r>
          </w:p>
        </w:tc>
        <w:tc>
          <w:tcPr>
            <w:tcW w:w="933" w:type="dxa"/>
            <w:vAlign w:val="center"/>
            <w:hideMark/>
          </w:tcPr>
          <w:p w14:paraId="3CD763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2,82</w:t>
            </w:r>
          </w:p>
        </w:tc>
        <w:tc>
          <w:tcPr>
            <w:tcW w:w="746" w:type="dxa"/>
            <w:vAlign w:val="center"/>
            <w:hideMark/>
          </w:tcPr>
          <w:p w14:paraId="2DFDD4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DCB93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w:t>
            </w:r>
          </w:p>
        </w:tc>
        <w:tc>
          <w:tcPr>
            <w:tcW w:w="1965" w:type="dxa"/>
            <w:vAlign w:val="center"/>
            <w:hideMark/>
          </w:tcPr>
          <w:p w14:paraId="05E91B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bl>
    <w:p w14:paraId="293A56BB" w14:textId="77777777" w:rsidR="00CB1CDB" w:rsidRPr="00957617" w:rsidRDefault="00CB1CDB" w:rsidP="00957617">
      <w:pPr>
        <w:pStyle w:val="a3"/>
        <w:ind w:firstLine="0"/>
        <w:jc w:val="both"/>
        <w:rPr>
          <w:lang w:val="en-US"/>
        </w:rPr>
      </w:pPr>
    </w:p>
    <w:p w14:paraId="37FDBC1F" w14:textId="77777777" w:rsidR="003E3613" w:rsidRPr="003E3613" w:rsidRDefault="003E3613" w:rsidP="003E3613"/>
    <w:p w14:paraId="61C96CF1" w14:textId="77777777" w:rsidR="009A4693" w:rsidRDefault="001C13C2" w:rsidP="000516E2">
      <w:pPr>
        <w:pStyle w:val="1"/>
      </w:pPr>
      <w:bookmarkStart w:id="8" w:name="_Toc229504827"/>
      <w:r>
        <w:lastRenderedPageBreak/>
        <w:t>Получение интегральной оценки экономической безопасности</w:t>
      </w:r>
      <w:bookmarkEnd w:id="8"/>
    </w:p>
    <w:p w14:paraId="564D546C" w14:textId="3ACAAF75" w:rsidR="009A4693" w:rsidRDefault="009A4693" w:rsidP="00835098">
      <w:pPr>
        <w:spacing w:after="0" w:line="360" w:lineRule="auto"/>
        <w:ind w:firstLine="709"/>
        <w:jc w:val="both"/>
      </w:pPr>
      <w:r>
        <w:t xml:space="preserve">Необходимо провести </w:t>
      </w:r>
      <w:r w:rsidR="00713920">
        <w:t>р</w:t>
      </w:r>
      <w:r>
        <w:t>асчет интегрального показателя экономической безопасности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производится путем «свертки» частных показателей в интегральный. Расчет интегрального </w:t>
      </w:r>
      <w:r w:rsidRPr="006A40FF">
        <w:t>показа</w:t>
      </w:r>
      <w:r>
        <w:t>теля выполняется сначала</w:t>
      </w:r>
      <w:r w:rsidRPr="006A40FF">
        <w:t xml:space="preserve"> для отдельных компонентов,</w:t>
      </w:r>
      <w:r>
        <w:t xml:space="preserve"> затем</w:t>
      </w:r>
      <w:r w:rsidRPr="006A40FF">
        <w:t xml:space="preserve"> групп индикаторов и страны в целом</w:t>
      </w:r>
      <w:r>
        <w:t>.</w:t>
      </w:r>
    </w:p>
    <w:p w14:paraId="4DDDD82B" w14:textId="77777777" w:rsidR="00AA696D" w:rsidRDefault="009A4693" w:rsidP="00835098">
      <w:pPr>
        <w:spacing w:after="0" w:line="360" w:lineRule="auto"/>
        <w:ind w:firstLine="709"/>
        <w:jc w:val="both"/>
      </w:pPr>
      <w:r>
        <w:t>Качественная о</w:t>
      </w:r>
      <w:r w:rsidRPr="006A40FF">
        <w:t>ценка интегрального показателя производится с использованием шкалы оценок, в которой каждому ч</w:t>
      </w:r>
      <w:r>
        <w:t xml:space="preserve">исловому значению показателя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соответствует определе</w:t>
      </w:r>
      <w:r w:rsidRPr="006A40FF">
        <w:t xml:space="preserve">нный уровень экономической безопасности. </w:t>
      </w:r>
    </w:p>
    <w:p w14:paraId="6FAC95EA" w14:textId="2D0E1AB8" w:rsidR="009A4693" w:rsidRDefault="009A4693" w:rsidP="00195C48">
      <w:pPr>
        <w:spacing w:after="0" w:line="360" w:lineRule="auto"/>
        <w:ind w:firstLine="709"/>
        <w:jc w:val="both"/>
      </w:pPr>
      <w:r>
        <w:t xml:space="preserve">Результат оценок показателей </w:t>
      </w:r>
      <w:r w:rsidR="0011588C">
        <w:t>БиГ</w:t>
      </w:r>
      <w:r>
        <w:t xml:space="preserve"> представлен в Т</w:t>
      </w:r>
      <w:r w:rsidRPr="006A40FF">
        <w:t xml:space="preserve">аблице </w:t>
      </w:r>
      <w:r w:rsidR="00195C48">
        <w:t>8</w:t>
      </w:r>
      <w:r w:rsidRPr="006A40FF">
        <w:t>.</w:t>
      </w:r>
    </w:p>
    <w:p w14:paraId="5102F5B3" w14:textId="311CD1D8" w:rsidR="00B026E2" w:rsidRPr="00B026E2" w:rsidRDefault="00B026E2" w:rsidP="00B026E2">
      <w:pPr>
        <w:spacing w:after="0" w:line="360" w:lineRule="auto"/>
        <w:ind w:firstLine="709"/>
        <w:jc w:val="both"/>
        <w:rPr>
          <w:sz w:val="24"/>
          <w:szCs w:val="20"/>
        </w:rPr>
      </w:pPr>
      <w:r w:rsidRPr="00045E56">
        <w:rPr>
          <w:sz w:val="24"/>
          <w:szCs w:val="20"/>
        </w:rPr>
        <w:t xml:space="preserve">Таблица </w:t>
      </w:r>
      <w:r>
        <w:rPr>
          <w:sz w:val="24"/>
          <w:szCs w:val="20"/>
        </w:rPr>
        <w:t>8</w:t>
      </w:r>
      <w:r w:rsidRPr="00045E56">
        <w:rPr>
          <w:sz w:val="24"/>
          <w:szCs w:val="20"/>
        </w:rPr>
        <w:t xml:space="preserve">. </w:t>
      </w:r>
      <w:r w:rsidRPr="00B026E2">
        <w:rPr>
          <w:sz w:val="24"/>
          <w:szCs w:val="20"/>
        </w:rPr>
        <w:t xml:space="preserve">Интегральная оценка экономической безопасности </w:t>
      </w:r>
      <w:r w:rsidRPr="00045E56">
        <w:rPr>
          <w:sz w:val="24"/>
          <w:szCs w:val="20"/>
        </w:rPr>
        <w:t>БиГ</w:t>
      </w:r>
    </w:p>
    <w:tbl>
      <w:tblPr>
        <w:tblW w:w="9412" w:type="dxa"/>
        <w:tblInd w:w="113" w:type="dxa"/>
        <w:tblLook w:val="04A0" w:firstRow="1" w:lastRow="0" w:firstColumn="1" w:lastColumn="0" w:noHBand="0" w:noVBand="1"/>
      </w:tblPr>
      <w:tblGrid>
        <w:gridCol w:w="918"/>
        <w:gridCol w:w="3937"/>
        <w:gridCol w:w="734"/>
        <w:gridCol w:w="3823"/>
      </w:tblGrid>
      <w:tr w:rsidR="000A3E33" w:rsidRPr="000A3E33" w14:paraId="5346F493" w14:textId="77777777" w:rsidTr="000A3E33">
        <w:trPr>
          <w:trHeight w:val="384"/>
        </w:trPr>
        <w:tc>
          <w:tcPr>
            <w:tcW w:w="848" w:type="dxa"/>
            <w:tcBorders>
              <w:top w:val="single" w:sz="4" w:space="0" w:color="auto"/>
              <w:left w:val="single" w:sz="4" w:space="0" w:color="auto"/>
              <w:bottom w:val="single" w:sz="4" w:space="0" w:color="auto"/>
              <w:right w:val="single" w:sz="4" w:space="0" w:color="auto"/>
            </w:tcBorders>
            <w:vAlign w:val="center"/>
            <w:hideMark/>
          </w:tcPr>
          <w:p w14:paraId="359DC37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 п/п</w:t>
            </w:r>
          </w:p>
        </w:tc>
        <w:tc>
          <w:tcPr>
            <w:tcW w:w="4090" w:type="dxa"/>
            <w:tcBorders>
              <w:top w:val="single" w:sz="4" w:space="0" w:color="auto"/>
              <w:left w:val="nil"/>
              <w:bottom w:val="single" w:sz="4" w:space="0" w:color="auto"/>
              <w:right w:val="single" w:sz="4" w:space="0" w:color="auto"/>
            </w:tcBorders>
            <w:vAlign w:val="center"/>
            <w:hideMark/>
          </w:tcPr>
          <w:p w14:paraId="005FC77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Индикатор</w:t>
            </w:r>
          </w:p>
        </w:tc>
        <w:tc>
          <w:tcPr>
            <w:tcW w:w="411" w:type="dxa"/>
            <w:tcBorders>
              <w:top w:val="single" w:sz="4" w:space="0" w:color="auto"/>
              <w:left w:val="nil"/>
              <w:bottom w:val="single" w:sz="4" w:space="0" w:color="auto"/>
              <w:right w:val="single" w:sz="4" w:space="0" w:color="auto"/>
            </w:tcBorders>
            <w:vAlign w:val="center"/>
            <w:hideMark/>
          </w:tcPr>
          <w:p w14:paraId="75737B37" w14:textId="77777777" w:rsidR="000A3E33" w:rsidRPr="000A3E33" w:rsidRDefault="000A3E33" w:rsidP="000A3E33">
            <w:pPr>
              <w:spacing w:after="0" w:line="240" w:lineRule="auto"/>
              <w:jc w:val="center"/>
              <w:rPr>
                <w:rFonts w:eastAsia="Times New Roman" w:cs="Times New Roman"/>
                <w:b/>
                <w:bCs/>
                <w:color w:val="000000"/>
                <w:sz w:val="24"/>
                <w:szCs w:val="24"/>
              </w:rPr>
            </w:pPr>
            <w:proofErr w:type="spellStart"/>
            <w:r w:rsidRPr="000A3E33">
              <w:rPr>
                <w:rFonts w:eastAsia="Times New Roman" w:cs="Times New Roman"/>
                <w:b/>
                <w:bCs/>
                <w:color w:val="000000"/>
                <w:sz w:val="24"/>
                <w:szCs w:val="24"/>
              </w:rPr>
              <w:t>К_эб</w:t>
            </w:r>
            <w:proofErr w:type="spellEnd"/>
          </w:p>
        </w:tc>
        <w:tc>
          <w:tcPr>
            <w:tcW w:w="4063" w:type="dxa"/>
            <w:tcBorders>
              <w:top w:val="single" w:sz="4" w:space="0" w:color="auto"/>
              <w:left w:val="nil"/>
              <w:bottom w:val="single" w:sz="4" w:space="0" w:color="auto"/>
              <w:right w:val="single" w:sz="4" w:space="0" w:color="auto"/>
            </w:tcBorders>
            <w:vAlign w:val="center"/>
            <w:hideMark/>
          </w:tcPr>
          <w:p w14:paraId="6A4AD12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Уровень ЭБ</w:t>
            </w:r>
          </w:p>
        </w:tc>
      </w:tr>
      <w:tr w:rsidR="000A3E33" w:rsidRPr="000A3E33" w14:paraId="6012D8D3" w14:textId="77777777" w:rsidTr="000A3E33">
        <w:trPr>
          <w:trHeight w:val="624"/>
        </w:trPr>
        <w:tc>
          <w:tcPr>
            <w:tcW w:w="848" w:type="dxa"/>
            <w:tcBorders>
              <w:top w:val="nil"/>
              <w:left w:val="single" w:sz="4" w:space="0" w:color="auto"/>
              <w:bottom w:val="single" w:sz="4" w:space="0" w:color="auto"/>
              <w:right w:val="single" w:sz="4" w:space="0" w:color="auto"/>
            </w:tcBorders>
            <w:vAlign w:val="center"/>
            <w:hideMark/>
          </w:tcPr>
          <w:p w14:paraId="64218DB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w:t>
            </w:r>
          </w:p>
        </w:tc>
        <w:tc>
          <w:tcPr>
            <w:tcW w:w="4090" w:type="dxa"/>
            <w:tcBorders>
              <w:top w:val="nil"/>
              <w:left w:val="nil"/>
              <w:bottom w:val="single" w:sz="4" w:space="0" w:color="auto"/>
              <w:right w:val="single" w:sz="4" w:space="0" w:color="auto"/>
            </w:tcBorders>
            <w:shd w:val="clear" w:color="000000" w:fill="F4B084"/>
            <w:vAlign w:val="center"/>
            <w:hideMark/>
          </w:tcPr>
          <w:p w14:paraId="76463E94"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Интегральный показатель экономической безопасности государства</w:t>
            </w:r>
          </w:p>
        </w:tc>
        <w:tc>
          <w:tcPr>
            <w:tcW w:w="411" w:type="dxa"/>
            <w:tcBorders>
              <w:top w:val="nil"/>
              <w:left w:val="nil"/>
              <w:bottom w:val="single" w:sz="4" w:space="0" w:color="auto"/>
              <w:right w:val="single" w:sz="4" w:space="0" w:color="auto"/>
            </w:tcBorders>
            <w:shd w:val="clear" w:color="000000" w:fill="F4B084"/>
            <w:vAlign w:val="center"/>
            <w:hideMark/>
          </w:tcPr>
          <w:p w14:paraId="7FDBAE3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1,07</w:t>
            </w:r>
          </w:p>
        </w:tc>
        <w:tc>
          <w:tcPr>
            <w:tcW w:w="4063" w:type="dxa"/>
            <w:tcBorders>
              <w:top w:val="nil"/>
              <w:left w:val="nil"/>
              <w:bottom w:val="single" w:sz="4" w:space="0" w:color="auto"/>
              <w:right w:val="single" w:sz="4" w:space="0" w:color="auto"/>
            </w:tcBorders>
            <w:shd w:val="clear" w:color="000000" w:fill="F4B084"/>
            <w:vAlign w:val="center"/>
            <w:hideMark/>
          </w:tcPr>
          <w:p w14:paraId="29B6ACE0"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025838E4" w14:textId="77777777" w:rsidTr="000A3E33">
        <w:trPr>
          <w:trHeight w:val="384"/>
        </w:trPr>
        <w:tc>
          <w:tcPr>
            <w:tcW w:w="848" w:type="dxa"/>
            <w:tcBorders>
              <w:top w:val="nil"/>
              <w:left w:val="single" w:sz="4" w:space="0" w:color="auto"/>
              <w:bottom w:val="single" w:sz="4" w:space="0" w:color="auto"/>
              <w:right w:val="nil"/>
            </w:tcBorders>
            <w:vAlign w:val="center"/>
            <w:hideMark/>
          </w:tcPr>
          <w:p w14:paraId="4E15137B"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В том числе:</w:t>
            </w:r>
          </w:p>
        </w:tc>
        <w:tc>
          <w:tcPr>
            <w:tcW w:w="4090" w:type="dxa"/>
            <w:tcBorders>
              <w:top w:val="nil"/>
              <w:left w:val="nil"/>
              <w:bottom w:val="single" w:sz="4" w:space="0" w:color="auto"/>
              <w:right w:val="nil"/>
            </w:tcBorders>
            <w:vAlign w:val="center"/>
            <w:hideMark/>
          </w:tcPr>
          <w:p w14:paraId="1999470E"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11" w:type="dxa"/>
            <w:tcBorders>
              <w:top w:val="nil"/>
              <w:left w:val="nil"/>
              <w:bottom w:val="single" w:sz="4" w:space="0" w:color="auto"/>
              <w:right w:val="nil"/>
            </w:tcBorders>
            <w:vAlign w:val="center"/>
            <w:hideMark/>
          </w:tcPr>
          <w:p w14:paraId="284790B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063" w:type="dxa"/>
            <w:tcBorders>
              <w:top w:val="nil"/>
              <w:left w:val="nil"/>
              <w:bottom w:val="single" w:sz="4" w:space="0" w:color="auto"/>
              <w:right w:val="single" w:sz="4" w:space="0" w:color="auto"/>
            </w:tcBorders>
            <w:vAlign w:val="center"/>
            <w:hideMark/>
          </w:tcPr>
          <w:p w14:paraId="5C88ACC0"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r>
      <w:tr w:rsidR="000A3E33" w:rsidRPr="000A3E33" w14:paraId="277390A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0D8B2EF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w:t>
            </w:r>
          </w:p>
        </w:tc>
        <w:tc>
          <w:tcPr>
            <w:tcW w:w="4090" w:type="dxa"/>
            <w:tcBorders>
              <w:top w:val="nil"/>
              <w:left w:val="nil"/>
              <w:bottom w:val="single" w:sz="4" w:space="0" w:color="auto"/>
              <w:right w:val="single" w:sz="4" w:space="0" w:color="auto"/>
            </w:tcBorders>
            <w:shd w:val="clear" w:color="000000" w:fill="9BC2E6"/>
            <w:vAlign w:val="center"/>
            <w:hideMark/>
          </w:tcPr>
          <w:p w14:paraId="2F956CA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Способность экономики региона к устойчивому росту</w:t>
            </w:r>
          </w:p>
        </w:tc>
        <w:tc>
          <w:tcPr>
            <w:tcW w:w="411" w:type="dxa"/>
            <w:tcBorders>
              <w:top w:val="nil"/>
              <w:left w:val="nil"/>
              <w:bottom w:val="single" w:sz="4" w:space="0" w:color="auto"/>
              <w:right w:val="single" w:sz="4" w:space="0" w:color="auto"/>
            </w:tcBorders>
            <w:shd w:val="clear" w:color="000000" w:fill="9BC2E6"/>
            <w:vAlign w:val="center"/>
            <w:hideMark/>
          </w:tcPr>
          <w:p w14:paraId="127753D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1,17</w:t>
            </w:r>
          </w:p>
        </w:tc>
        <w:tc>
          <w:tcPr>
            <w:tcW w:w="4063" w:type="dxa"/>
            <w:tcBorders>
              <w:top w:val="nil"/>
              <w:left w:val="nil"/>
              <w:bottom w:val="single" w:sz="4" w:space="0" w:color="auto"/>
              <w:right w:val="single" w:sz="4" w:space="0" w:color="auto"/>
            </w:tcBorders>
            <w:shd w:val="clear" w:color="000000" w:fill="9BC2E6"/>
            <w:vAlign w:val="center"/>
            <w:hideMark/>
          </w:tcPr>
          <w:p w14:paraId="06D7FF8E"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2AD84191"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78114A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1.1.1</w:t>
            </w:r>
          </w:p>
        </w:tc>
        <w:tc>
          <w:tcPr>
            <w:tcW w:w="4090" w:type="dxa"/>
            <w:tcBorders>
              <w:top w:val="nil"/>
              <w:left w:val="nil"/>
              <w:bottom w:val="single" w:sz="4" w:space="0" w:color="auto"/>
              <w:right w:val="single" w:sz="4" w:space="0" w:color="auto"/>
            </w:tcBorders>
            <w:shd w:val="clear" w:color="000000" w:fill="F8CBAD"/>
            <w:vAlign w:val="center"/>
            <w:hideMark/>
          </w:tcPr>
          <w:p w14:paraId="4E016D02"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Энергетическая составляющая</w:t>
            </w:r>
          </w:p>
        </w:tc>
        <w:tc>
          <w:tcPr>
            <w:tcW w:w="411" w:type="dxa"/>
            <w:tcBorders>
              <w:top w:val="nil"/>
              <w:left w:val="nil"/>
              <w:bottom w:val="single" w:sz="4" w:space="0" w:color="auto"/>
              <w:right w:val="single" w:sz="4" w:space="0" w:color="auto"/>
            </w:tcBorders>
            <w:shd w:val="clear" w:color="000000" w:fill="F8CBAD"/>
            <w:vAlign w:val="center"/>
            <w:hideMark/>
          </w:tcPr>
          <w:p w14:paraId="27BFBD9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1,32</w:t>
            </w:r>
          </w:p>
        </w:tc>
        <w:tc>
          <w:tcPr>
            <w:tcW w:w="4063" w:type="dxa"/>
            <w:tcBorders>
              <w:top w:val="nil"/>
              <w:left w:val="nil"/>
              <w:bottom w:val="single" w:sz="4" w:space="0" w:color="auto"/>
              <w:right w:val="single" w:sz="4" w:space="0" w:color="auto"/>
            </w:tcBorders>
            <w:shd w:val="clear" w:color="000000" w:fill="F8CBAD"/>
            <w:vAlign w:val="center"/>
            <w:hideMark/>
          </w:tcPr>
          <w:p w14:paraId="01DA32B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1F35418D"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5581C2A"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1.1.2</w:t>
            </w:r>
          </w:p>
        </w:tc>
        <w:tc>
          <w:tcPr>
            <w:tcW w:w="4090" w:type="dxa"/>
            <w:tcBorders>
              <w:top w:val="nil"/>
              <w:left w:val="nil"/>
              <w:bottom w:val="single" w:sz="4" w:space="0" w:color="auto"/>
              <w:right w:val="single" w:sz="4" w:space="0" w:color="auto"/>
            </w:tcBorders>
            <w:shd w:val="clear" w:color="000000" w:fill="FFE699"/>
            <w:vAlign w:val="center"/>
            <w:hideMark/>
          </w:tcPr>
          <w:p w14:paraId="603D427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Внешнеэкономическая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292C76F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63" w:type="dxa"/>
            <w:tcBorders>
              <w:top w:val="nil"/>
              <w:left w:val="nil"/>
              <w:bottom w:val="single" w:sz="4" w:space="0" w:color="auto"/>
              <w:right w:val="single" w:sz="4" w:space="0" w:color="auto"/>
            </w:tcBorders>
            <w:shd w:val="clear" w:color="000000" w:fill="FFE699"/>
            <w:vAlign w:val="center"/>
            <w:hideMark/>
          </w:tcPr>
          <w:p w14:paraId="29DD05D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AF5D292"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920862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1.1.3</w:t>
            </w:r>
          </w:p>
        </w:tc>
        <w:tc>
          <w:tcPr>
            <w:tcW w:w="4090" w:type="dxa"/>
            <w:tcBorders>
              <w:top w:val="nil"/>
              <w:left w:val="nil"/>
              <w:bottom w:val="single" w:sz="4" w:space="0" w:color="auto"/>
              <w:right w:val="single" w:sz="4" w:space="0" w:color="auto"/>
            </w:tcBorders>
            <w:shd w:val="clear" w:color="000000" w:fill="C6E0B4"/>
            <w:vAlign w:val="center"/>
            <w:hideMark/>
          </w:tcPr>
          <w:p w14:paraId="4FC76E6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Инвестиционно-инновационная составляющая</w:t>
            </w:r>
          </w:p>
        </w:tc>
        <w:tc>
          <w:tcPr>
            <w:tcW w:w="411" w:type="dxa"/>
            <w:tcBorders>
              <w:top w:val="nil"/>
              <w:left w:val="nil"/>
              <w:bottom w:val="single" w:sz="4" w:space="0" w:color="auto"/>
              <w:right w:val="single" w:sz="4" w:space="0" w:color="auto"/>
            </w:tcBorders>
            <w:shd w:val="clear" w:color="000000" w:fill="C6E0B4"/>
            <w:vAlign w:val="center"/>
            <w:hideMark/>
          </w:tcPr>
          <w:p w14:paraId="30E2E59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C6E0B4"/>
            <w:vAlign w:val="center"/>
            <w:hideMark/>
          </w:tcPr>
          <w:p w14:paraId="0B8DD37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37CE2ED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39C05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1.1.4</w:t>
            </w:r>
          </w:p>
        </w:tc>
        <w:tc>
          <w:tcPr>
            <w:tcW w:w="4090" w:type="dxa"/>
            <w:tcBorders>
              <w:top w:val="nil"/>
              <w:left w:val="nil"/>
              <w:bottom w:val="single" w:sz="4" w:space="0" w:color="auto"/>
              <w:right w:val="single" w:sz="4" w:space="0" w:color="auto"/>
            </w:tcBorders>
            <w:shd w:val="clear" w:color="000000" w:fill="BDD7EE"/>
            <w:vAlign w:val="center"/>
            <w:hideMark/>
          </w:tcPr>
          <w:p w14:paraId="337F7CE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Демографическая составляющая</w:t>
            </w:r>
          </w:p>
        </w:tc>
        <w:tc>
          <w:tcPr>
            <w:tcW w:w="411" w:type="dxa"/>
            <w:tcBorders>
              <w:top w:val="nil"/>
              <w:left w:val="nil"/>
              <w:bottom w:val="single" w:sz="4" w:space="0" w:color="auto"/>
              <w:right w:val="single" w:sz="4" w:space="0" w:color="auto"/>
            </w:tcBorders>
            <w:shd w:val="clear" w:color="000000" w:fill="BDD7EE"/>
            <w:vAlign w:val="center"/>
            <w:hideMark/>
          </w:tcPr>
          <w:p w14:paraId="3CE7261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0,82</w:t>
            </w:r>
          </w:p>
        </w:tc>
        <w:tc>
          <w:tcPr>
            <w:tcW w:w="4063" w:type="dxa"/>
            <w:tcBorders>
              <w:top w:val="nil"/>
              <w:left w:val="nil"/>
              <w:bottom w:val="single" w:sz="4" w:space="0" w:color="auto"/>
              <w:right w:val="single" w:sz="4" w:space="0" w:color="auto"/>
            </w:tcBorders>
            <w:shd w:val="clear" w:color="000000" w:fill="BDD7EE"/>
            <w:vAlign w:val="center"/>
            <w:hideMark/>
          </w:tcPr>
          <w:p w14:paraId="0AAD5CC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952EA55"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7BE8C0E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1.1.5</w:t>
            </w:r>
          </w:p>
        </w:tc>
        <w:tc>
          <w:tcPr>
            <w:tcW w:w="4090" w:type="dxa"/>
            <w:tcBorders>
              <w:top w:val="nil"/>
              <w:left w:val="nil"/>
              <w:bottom w:val="single" w:sz="4" w:space="0" w:color="auto"/>
              <w:right w:val="single" w:sz="4" w:space="0" w:color="auto"/>
            </w:tcBorders>
            <w:shd w:val="clear" w:color="000000" w:fill="FFE699"/>
            <w:vAlign w:val="center"/>
            <w:hideMark/>
          </w:tcPr>
          <w:p w14:paraId="2B3E52D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Финансовая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10FCB6A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FFE699"/>
            <w:vAlign w:val="center"/>
            <w:hideMark/>
          </w:tcPr>
          <w:p w14:paraId="49F724F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6B58CC50"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6CF4925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1.2</w:t>
            </w:r>
          </w:p>
        </w:tc>
        <w:tc>
          <w:tcPr>
            <w:tcW w:w="4090" w:type="dxa"/>
            <w:tcBorders>
              <w:top w:val="nil"/>
              <w:left w:val="nil"/>
              <w:bottom w:val="single" w:sz="4" w:space="0" w:color="auto"/>
              <w:right w:val="single" w:sz="4" w:space="0" w:color="auto"/>
            </w:tcBorders>
            <w:shd w:val="clear" w:color="000000" w:fill="E2EFDA"/>
            <w:vAlign w:val="center"/>
            <w:hideMark/>
          </w:tcPr>
          <w:p w14:paraId="7D9F4781"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Обеспечение приемлемого уровня жизни в регионе</w:t>
            </w:r>
          </w:p>
        </w:tc>
        <w:tc>
          <w:tcPr>
            <w:tcW w:w="411" w:type="dxa"/>
            <w:tcBorders>
              <w:top w:val="nil"/>
              <w:left w:val="nil"/>
              <w:bottom w:val="single" w:sz="4" w:space="0" w:color="auto"/>
              <w:right w:val="single" w:sz="4" w:space="0" w:color="auto"/>
            </w:tcBorders>
            <w:shd w:val="clear" w:color="000000" w:fill="E2EFDA"/>
            <w:vAlign w:val="center"/>
            <w:hideMark/>
          </w:tcPr>
          <w:p w14:paraId="628724B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0,97</w:t>
            </w:r>
          </w:p>
        </w:tc>
        <w:tc>
          <w:tcPr>
            <w:tcW w:w="4063" w:type="dxa"/>
            <w:tcBorders>
              <w:top w:val="nil"/>
              <w:left w:val="nil"/>
              <w:bottom w:val="single" w:sz="4" w:space="0" w:color="auto"/>
              <w:right w:val="single" w:sz="4" w:space="0" w:color="auto"/>
            </w:tcBorders>
            <w:shd w:val="clear" w:color="000000" w:fill="E2EFDA"/>
            <w:vAlign w:val="center"/>
            <w:hideMark/>
          </w:tcPr>
          <w:p w14:paraId="759835E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Низкий</w:t>
            </w:r>
          </w:p>
        </w:tc>
      </w:tr>
      <w:tr w:rsidR="000A3E33" w:rsidRPr="000A3E33" w14:paraId="0F97FF78"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8A2FA6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1.2.1</w:t>
            </w:r>
          </w:p>
        </w:tc>
        <w:tc>
          <w:tcPr>
            <w:tcW w:w="4090" w:type="dxa"/>
            <w:tcBorders>
              <w:top w:val="nil"/>
              <w:left w:val="nil"/>
              <w:bottom w:val="single" w:sz="4" w:space="0" w:color="auto"/>
              <w:right w:val="single" w:sz="4" w:space="0" w:color="auto"/>
            </w:tcBorders>
            <w:shd w:val="clear" w:color="000000" w:fill="B4C6E7"/>
            <w:vAlign w:val="center"/>
            <w:hideMark/>
          </w:tcPr>
          <w:p w14:paraId="2F6CCCB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Научно-техническая составляющая</w:t>
            </w:r>
          </w:p>
        </w:tc>
        <w:tc>
          <w:tcPr>
            <w:tcW w:w="411" w:type="dxa"/>
            <w:tcBorders>
              <w:top w:val="nil"/>
              <w:left w:val="nil"/>
              <w:bottom w:val="single" w:sz="4" w:space="0" w:color="auto"/>
              <w:right w:val="single" w:sz="4" w:space="0" w:color="auto"/>
            </w:tcBorders>
            <w:shd w:val="clear" w:color="000000" w:fill="B4C6E7"/>
            <w:vAlign w:val="center"/>
            <w:hideMark/>
          </w:tcPr>
          <w:p w14:paraId="7BF70C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0,92</w:t>
            </w:r>
          </w:p>
        </w:tc>
        <w:tc>
          <w:tcPr>
            <w:tcW w:w="4063" w:type="dxa"/>
            <w:tcBorders>
              <w:top w:val="nil"/>
              <w:left w:val="nil"/>
              <w:bottom w:val="single" w:sz="4" w:space="0" w:color="auto"/>
              <w:right w:val="single" w:sz="4" w:space="0" w:color="auto"/>
            </w:tcBorders>
            <w:shd w:val="clear" w:color="000000" w:fill="B4C6E7"/>
            <w:vAlign w:val="center"/>
            <w:hideMark/>
          </w:tcPr>
          <w:p w14:paraId="4F9B30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54B41FB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53052B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1.2.2</w:t>
            </w:r>
          </w:p>
        </w:tc>
        <w:tc>
          <w:tcPr>
            <w:tcW w:w="4090" w:type="dxa"/>
            <w:tcBorders>
              <w:top w:val="nil"/>
              <w:left w:val="nil"/>
              <w:bottom w:val="single" w:sz="4" w:space="0" w:color="auto"/>
              <w:right w:val="single" w:sz="4" w:space="0" w:color="auto"/>
            </w:tcBorders>
            <w:shd w:val="clear" w:color="000000" w:fill="F4B084"/>
            <w:vAlign w:val="center"/>
            <w:hideMark/>
          </w:tcPr>
          <w:p w14:paraId="39E32D0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Производственная составляющая</w:t>
            </w:r>
          </w:p>
        </w:tc>
        <w:tc>
          <w:tcPr>
            <w:tcW w:w="411" w:type="dxa"/>
            <w:tcBorders>
              <w:top w:val="nil"/>
              <w:left w:val="nil"/>
              <w:bottom w:val="single" w:sz="4" w:space="0" w:color="auto"/>
              <w:right w:val="single" w:sz="4" w:space="0" w:color="auto"/>
            </w:tcBorders>
            <w:shd w:val="clear" w:color="000000" w:fill="F4B084"/>
            <w:vAlign w:val="center"/>
            <w:hideMark/>
          </w:tcPr>
          <w:p w14:paraId="5B44000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1,06</w:t>
            </w:r>
          </w:p>
        </w:tc>
        <w:tc>
          <w:tcPr>
            <w:tcW w:w="4063" w:type="dxa"/>
            <w:tcBorders>
              <w:top w:val="nil"/>
              <w:left w:val="nil"/>
              <w:bottom w:val="single" w:sz="4" w:space="0" w:color="auto"/>
              <w:right w:val="single" w:sz="4" w:space="0" w:color="auto"/>
            </w:tcBorders>
            <w:shd w:val="clear" w:color="000000" w:fill="F4B084"/>
            <w:vAlign w:val="center"/>
            <w:hideMark/>
          </w:tcPr>
          <w:p w14:paraId="5AC1B7C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07147B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D3181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90" w:type="dxa"/>
            <w:tcBorders>
              <w:top w:val="nil"/>
              <w:left w:val="nil"/>
              <w:bottom w:val="single" w:sz="4" w:space="0" w:color="auto"/>
              <w:right w:val="single" w:sz="4" w:space="0" w:color="auto"/>
            </w:tcBorders>
            <w:shd w:val="clear" w:color="000000" w:fill="A9D08E"/>
            <w:vAlign w:val="center"/>
            <w:hideMark/>
          </w:tcPr>
          <w:p w14:paraId="0F4E6D6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Продовольственная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4EC78B31"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0,91</w:t>
            </w:r>
          </w:p>
        </w:tc>
        <w:tc>
          <w:tcPr>
            <w:tcW w:w="4063" w:type="dxa"/>
            <w:tcBorders>
              <w:top w:val="nil"/>
              <w:left w:val="nil"/>
              <w:bottom w:val="single" w:sz="4" w:space="0" w:color="auto"/>
              <w:right w:val="single" w:sz="4" w:space="0" w:color="auto"/>
            </w:tcBorders>
            <w:shd w:val="clear" w:color="000000" w:fill="A9D08E"/>
            <w:vAlign w:val="center"/>
            <w:hideMark/>
          </w:tcPr>
          <w:p w14:paraId="5833A5E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7D01322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4DA2B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90" w:type="dxa"/>
            <w:tcBorders>
              <w:top w:val="nil"/>
              <w:left w:val="nil"/>
              <w:bottom w:val="single" w:sz="4" w:space="0" w:color="auto"/>
              <w:right w:val="single" w:sz="4" w:space="0" w:color="auto"/>
            </w:tcBorders>
            <w:shd w:val="clear" w:color="000000" w:fill="9BC2E6"/>
            <w:vAlign w:val="center"/>
            <w:hideMark/>
          </w:tcPr>
          <w:p w14:paraId="60BB01CE"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Социальная составляющая</w:t>
            </w:r>
          </w:p>
        </w:tc>
        <w:tc>
          <w:tcPr>
            <w:tcW w:w="411" w:type="dxa"/>
            <w:tcBorders>
              <w:top w:val="nil"/>
              <w:left w:val="nil"/>
              <w:bottom w:val="single" w:sz="4" w:space="0" w:color="auto"/>
              <w:right w:val="single" w:sz="4" w:space="0" w:color="auto"/>
            </w:tcBorders>
            <w:shd w:val="clear" w:color="000000" w:fill="9BC2E6"/>
            <w:vAlign w:val="center"/>
            <w:hideMark/>
          </w:tcPr>
          <w:p w14:paraId="014132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0,94</w:t>
            </w:r>
          </w:p>
        </w:tc>
        <w:tc>
          <w:tcPr>
            <w:tcW w:w="4063" w:type="dxa"/>
            <w:tcBorders>
              <w:top w:val="nil"/>
              <w:left w:val="nil"/>
              <w:bottom w:val="single" w:sz="4" w:space="0" w:color="auto"/>
              <w:right w:val="single" w:sz="4" w:space="0" w:color="auto"/>
            </w:tcBorders>
            <w:shd w:val="clear" w:color="000000" w:fill="9BC2E6"/>
            <w:vAlign w:val="center"/>
            <w:hideMark/>
          </w:tcPr>
          <w:p w14:paraId="3D478D3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102728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31EEBA5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1.2.5</w:t>
            </w:r>
          </w:p>
        </w:tc>
        <w:tc>
          <w:tcPr>
            <w:tcW w:w="4090" w:type="dxa"/>
            <w:tcBorders>
              <w:top w:val="nil"/>
              <w:left w:val="nil"/>
              <w:bottom w:val="single" w:sz="4" w:space="0" w:color="auto"/>
              <w:right w:val="single" w:sz="4" w:space="0" w:color="auto"/>
            </w:tcBorders>
            <w:shd w:val="clear" w:color="000000" w:fill="A9D08E"/>
            <w:vAlign w:val="center"/>
            <w:hideMark/>
          </w:tcPr>
          <w:p w14:paraId="2E6EAAD7"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Экологическая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669CC5C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1,04</w:t>
            </w:r>
          </w:p>
        </w:tc>
        <w:tc>
          <w:tcPr>
            <w:tcW w:w="4063" w:type="dxa"/>
            <w:tcBorders>
              <w:top w:val="nil"/>
              <w:left w:val="nil"/>
              <w:bottom w:val="single" w:sz="4" w:space="0" w:color="auto"/>
              <w:right w:val="single" w:sz="4" w:space="0" w:color="auto"/>
            </w:tcBorders>
            <w:shd w:val="clear" w:color="000000" w:fill="A9D08E"/>
            <w:vAlign w:val="center"/>
            <w:hideMark/>
          </w:tcPr>
          <w:p w14:paraId="275C750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bl>
    <w:p w14:paraId="261A68A8" w14:textId="77777777" w:rsidR="00195C48" w:rsidRDefault="00195C48" w:rsidP="000A3E33">
      <w:pPr>
        <w:spacing w:after="0" w:line="360" w:lineRule="auto"/>
        <w:jc w:val="both"/>
      </w:pPr>
    </w:p>
    <w:p w14:paraId="522EE2FB" w14:textId="1C380625" w:rsidR="00713920" w:rsidRDefault="007A0149" w:rsidP="00835098">
      <w:pPr>
        <w:spacing w:after="0" w:line="360" w:lineRule="auto"/>
        <w:ind w:firstLine="709"/>
        <w:jc w:val="both"/>
      </w:pPr>
      <w:r>
        <w:t>Полученные оценки целесообразно визуализировать в виде диаграммы. Результат представлен на Рисунке 5.</w:t>
      </w:r>
    </w:p>
    <w:p w14:paraId="3B49C5DA" w14:textId="77777777" w:rsidR="007A0149" w:rsidRDefault="007A0149" w:rsidP="00835098">
      <w:pPr>
        <w:spacing w:after="0" w:line="360" w:lineRule="auto"/>
        <w:ind w:firstLine="709"/>
        <w:jc w:val="both"/>
      </w:pPr>
    </w:p>
    <w:p w14:paraId="3C3077BE" w14:textId="7D2C0F8A" w:rsidR="007A0149" w:rsidRDefault="007A0149" w:rsidP="00712F2F">
      <w:pPr>
        <w:spacing w:after="0" w:line="360" w:lineRule="auto"/>
        <w:ind w:firstLine="709"/>
      </w:pPr>
      <w:r>
        <w:rPr>
          <w:noProof/>
        </w:rPr>
        <w:lastRenderedPageBreak/>
        <w:drawing>
          <wp:inline distT="0" distB="0" distL="0" distR="0" wp14:anchorId="1E5D11C1" wp14:editId="735BAC2E">
            <wp:extent cx="5020733" cy="3759200"/>
            <wp:effectExtent l="0" t="0" r="8890" b="12700"/>
            <wp:docPr id="988113034" name="Диаграмма 1">
              <a:extLst xmlns:a="http://schemas.openxmlformats.org/drawingml/2006/main">
                <a:ext uri="{FF2B5EF4-FFF2-40B4-BE49-F238E27FC236}">
                  <a16:creationId xmlns:a16="http://schemas.microsoft.com/office/drawing/2014/main" id="{A7002CED-7763-CE77-8AA6-C94A2830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8A5F93" w14:textId="64D15D2A" w:rsidR="007A0149" w:rsidRPr="00AE318E" w:rsidRDefault="007A0149" w:rsidP="007A0149">
      <w:pPr>
        <w:pStyle w:val="afc"/>
        <w:jc w:val="center"/>
      </w:pPr>
      <w:r w:rsidRPr="000E645D">
        <w:t xml:space="preserve">Рисунок </w:t>
      </w:r>
      <w:r>
        <w:t>5. Визуализация результатов оценки экономической безопасности БиГ</w:t>
      </w:r>
    </w:p>
    <w:p w14:paraId="58E8BC3D" w14:textId="77777777" w:rsidR="007A0149" w:rsidRDefault="007A0149" w:rsidP="007A0149">
      <w:pPr>
        <w:spacing w:after="0" w:line="360" w:lineRule="auto"/>
        <w:ind w:firstLine="709"/>
        <w:jc w:val="center"/>
      </w:pPr>
    </w:p>
    <w:p w14:paraId="171F31EC" w14:textId="42BFCF87" w:rsidR="0092222C" w:rsidRDefault="0092222C">
      <w:r>
        <w:br w:type="page"/>
      </w:r>
    </w:p>
    <w:p w14:paraId="5389573E" w14:textId="278314C8" w:rsidR="007A0149" w:rsidRDefault="0092222C" w:rsidP="000516E2">
      <w:pPr>
        <w:pStyle w:val="1"/>
      </w:pPr>
      <w:bookmarkStart w:id="9" w:name="_Toc229504828"/>
      <w:r>
        <w:lastRenderedPageBreak/>
        <w:t>Качественный анализ экономической безопасности Боснии и Герцеговины</w:t>
      </w:r>
      <w:bookmarkEnd w:id="9"/>
    </w:p>
    <w:p w14:paraId="1BDBFA10" w14:textId="089B622E"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По результатам индикативной оценки интегральный коэффициент экономической безопасности (КЭБ) Боснии и Герцеговины составил </w:t>
      </w:r>
      <w:r w:rsidRPr="00D649C9">
        <w:rPr>
          <w:rStyle w:val="afe"/>
          <w:b w:val="0"/>
          <w:bCs w:val="0"/>
          <w:sz w:val="28"/>
          <w:szCs w:val="28"/>
        </w:rPr>
        <w:t>1,07</w:t>
      </w:r>
      <w:r w:rsidRPr="00D649C9">
        <w:rPr>
          <w:sz w:val="28"/>
          <w:szCs w:val="28"/>
        </w:rPr>
        <w:t xml:space="preserve">, что соответствует </w:t>
      </w:r>
      <w:r w:rsidRPr="00D649C9">
        <w:rPr>
          <w:rStyle w:val="afe"/>
          <w:b w:val="0"/>
          <w:bCs w:val="0"/>
          <w:sz w:val="28"/>
          <w:szCs w:val="28"/>
        </w:rPr>
        <w:t>достаточному уровню</w:t>
      </w:r>
      <w:r w:rsidRPr="00D649C9">
        <w:rPr>
          <w:sz w:val="28"/>
          <w:szCs w:val="28"/>
        </w:rPr>
        <w:t xml:space="preserve"> экономической безопасности. Вместе с тем данный результат достигнут преимущественно за счёт первого блока, тогда как второй блок находится ниже порогового значения, что свидетельствует о существенной внутренней неравномерности: экономика демонстрирует относительную </w:t>
      </w:r>
      <w:proofErr w:type="spellStart"/>
      <w:r w:rsidRPr="00D649C9">
        <w:rPr>
          <w:sz w:val="28"/>
          <w:szCs w:val="28"/>
        </w:rPr>
        <w:t>макроустойчивость</w:t>
      </w:r>
      <w:proofErr w:type="spellEnd"/>
      <w:r w:rsidRPr="00D649C9">
        <w:rPr>
          <w:sz w:val="28"/>
          <w:szCs w:val="28"/>
        </w:rPr>
        <w:t xml:space="preserve"> при одновременно низком качестве жизни населения</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8EAOJYH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Pr>
          <w:sz w:val="28"/>
          <w:szCs w:val="28"/>
        </w:rPr>
        <w:t xml:space="preserve"> </w:t>
      </w:r>
    </w:p>
    <w:p w14:paraId="66C5C0D1" w14:textId="01657989"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Энергетическая составляющая находится в достаточной зоне в первую очередь благодаря низкой доле топливно-энергетических товаров в импорте (7,7% при пороге 25%) и умеренной концентрации электроэнергии в экспорте (4,2% при пороге 10%). БиГ располагает значительным гидроэнергетическим потенциалом и сохраняет статус нетто-экспортёра электроэнергии, что формирует определённый запас энергетической устойчивости</w:t>
      </w:r>
      <w:r w:rsidR="00C500A8">
        <w:rPr>
          <w:sz w:val="28"/>
          <w:szCs w:val="28"/>
        </w:rPr>
        <w:t xml:space="preserve"> </w:t>
      </w:r>
      <w:r w:rsidR="00C500A8">
        <w:rPr>
          <w:sz w:val="28"/>
          <w:szCs w:val="28"/>
        </w:rPr>
        <w:fldChar w:fldCharType="begin"/>
      </w:r>
      <w:r w:rsidR="00E926FE">
        <w:rPr>
          <w:sz w:val="28"/>
          <w:szCs w:val="28"/>
        </w:rPr>
        <w:instrText xml:space="preserve"> ADDIN ZOTERO_ITEM CSL_CITATION {"citationID":"NcykZ3ku","properties":{"formattedCitation":"[14]","plainCitation":"[14]","noteIndex":0},"citationItems":[{"id":1,"uris":["http://zotero.org/users/20441262/items/8WN2825F"],"itemData":{"id":1,"type":"webpage","container-title":"Агентство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C500A8">
        <w:rPr>
          <w:sz w:val="28"/>
          <w:szCs w:val="28"/>
        </w:rPr>
        <w:fldChar w:fldCharType="separate"/>
      </w:r>
      <w:r w:rsidR="00E926FE" w:rsidRPr="00E926FE">
        <w:rPr>
          <w:sz w:val="28"/>
        </w:rPr>
        <w:t>[14]</w:t>
      </w:r>
      <w:r w:rsidR="00C500A8">
        <w:rPr>
          <w:sz w:val="28"/>
          <w:szCs w:val="28"/>
        </w:rPr>
        <w:fldChar w:fldCharType="end"/>
      </w:r>
      <w:r w:rsidRPr="00D649C9">
        <w:rPr>
          <w:sz w:val="28"/>
          <w:szCs w:val="28"/>
        </w:rPr>
        <w:t>. Индекс оборота энергетической промышленности (99,8 при пороге 90) близок к базовому году, однако тенденция к снижению заслуживает мониторинга</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rEbyGsQy","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sidRPr="002D70DC">
        <w:rPr>
          <w:sz w:val="28"/>
          <w:szCs w:val="28"/>
        </w:rPr>
        <w:t xml:space="preserve"> </w:t>
      </w:r>
    </w:p>
    <w:p w14:paraId="4B8307F0" w14:textId="44DBF41E"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Финансовая составляющая выглядит устойчивой: государственный долг составляет лишь </w:t>
      </w:r>
      <w:r w:rsidR="009269A6" w:rsidRPr="009269A6">
        <w:rPr>
          <w:sz w:val="28"/>
          <w:szCs w:val="28"/>
        </w:rPr>
        <w:t>29,53</w:t>
      </w:r>
      <w:r w:rsidRPr="00D649C9">
        <w:rPr>
          <w:sz w:val="28"/>
          <w:szCs w:val="28"/>
        </w:rPr>
        <w:t xml:space="preserve">% ВВП при маастрихтском критерии в 60%, инфляция удерживается на уровне 1,7%, а бюджетный дефицит (-1,8% ВВП) не выходит за пределы допустимого. Эти показатели во многом обусловлены жёсткими ограничениями режима </w:t>
      </w:r>
      <w:proofErr w:type="spellStart"/>
      <w:r w:rsidRPr="00D649C9">
        <w:rPr>
          <w:sz w:val="28"/>
          <w:szCs w:val="28"/>
        </w:rPr>
        <w:t>currency</w:t>
      </w:r>
      <w:proofErr w:type="spellEnd"/>
      <w:r w:rsidRPr="00D649C9">
        <w:rPr>
          <w:sz w:val="28"/>
          <w:szCs w:val="28"/>
        </w:rPr>
        <w:t xml:space="preserve"> </w:t>
      </w:r>
      <w:proofErr w:type="spellStart"/>
      <w:r w:rsidRPr="00D649C9">
        <w:rPr>
          <w:sz w:val="28"/>
          <w:szCs w:val="28"/>
        </w:rPr>
        <w:t>board</w:t>
      </w:r>
      <w:proofErr w:type="spellEnd"/>
      <w:r w:rsidRPr="00D649C9">
        <w:rPr>
          <w:sz w:val="28"/>
          <w:szCs w:val="28"/>
        </w:rPr>
        <w:t>, при котором Центральный банк не располагает инструментами монетарного стимулирования и вынужден поддерживать фискальную дисциплину</w:t>
      </w:r>
      <w:r w:rsidR="00E563C4">
        <w:rPr>
          <w:sz w:val="28"/>
          <w:szCs w:val="28"/>
        </w:rPr>
        <w:t xml:space="preserve"> </w:t>
      </w:r>
      <w:r w:rsidR="00E563C4">
        <w:rPr>
          <w:sz w:val="28"/>
          <w:szCs w:val="28"/>
        </w:rPr>
        <w:fldChar w:fldCharType="begin"/>
      </w:r>
      <w:r w:rsidR="00E926FE">
        <w:rPr>
          <w:sz w:val="28"/>
          <w:szCs w:val="28"/>
        </w:rPr>
        <w:instrText xml:space="preserve"> ADDIN ZOTERO_ITEM CSL_CITATION {"citationID":"2LeAfa4L","properties":{"formattedCitation":"[9]","plainCitation":"[9]","noteIndex":0},"citationItems":[{"id":14,"uris":["http://zotero.org/users/20441262/items/VDYA36YB"],"itemData":{"id":14,"type":"webpage","container-title":"World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E926FE" w:rsidRPr="00E926FE">
        <w:rPr>
          <w:sz w:val="28"/>
        </w:rPr>
        <w:t>[9]</w:t>
      </w:r>
      <w:r w:rsidR="00E563C4">
        <w:rPr>
          <w:sz w:val="28"/>
          <w:szCs w:val="28"/>
        </w:rPr>
        <w:fldChar w:fldCharType="end"/>
      </w:r>
      <w:r w:rsidRPr="00D649C9">
        <w:rPr>
          <w:sz w:val="28"/>
          <w:szCs w:val="28"/>
        </w:rPr>
        <w:t>.</w:t>
      </w:r>
    </w:p>
    <w:p w14:paraId="7CD45F3F"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Инвестиционно-инновационная составляющая (1,23) обеспечивается прежде всего за счёт роста ИКТ-сектора (индекс 136,8 при пороге 110) и его доли в обороте услуг (8,2%), что отражает реальную трансформацию сервисной экономики страны в сторону цифровых технологий.</w:t>
      </w:r>
    </w:p>
    <w:p w14:paraId="7A56E4A7" w14:textId="5CE74865"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Внешнеэкономическая составляющая (1,24) формально находится в достаточной зоне, однако содержит скрытый риск: значительный торговый дефицит (-23,2% ВВП) лишь формально соответствует формуле нормализации, поскольку факт существенно хуже порога (-10%). Это означает, что данный индикатор в одиночку давал бы кризисный уровень; его вклад в составляющую компенсируется двумя другими показателями. Хроническое отрицательное торговое сальдо является системной уязвимостью экономики и финансируется преимущественно за счёт денежных переводов диаспоры, что само по себе представляет структурный риск</w:t>
      </w:r>
      <w:r w:rsidR="00E563C4" w:rsidRPr="00E563C4">
        <w:rPr>
          <w:sz w:val="28"/>
          <w:szCs w:val="28"/>
        </w:rPr>
        <w:t xml:space="preserve"> </w:t>
      </w:r>
      <w:r w:rsidR="00E563C4">
        <w:rPr>
          <w:sz w:val="28"/>
          <w:szCs w:val="28"/>
        </w:rPr>
        <w:fldChar w:fldCharType="begin"/>
      </w:r>
      <w:r w:rsidR="00E926FE">
        <w:rPr>
          <w:sz w:val="28"/>
          <w:szCs w:val="28"/>
        </w:rPr>
        <w:instrText xml:space="preserve"> ADDIN ZOTERO_ITEM CSL_CITATION {"citationID":"FGd7eYBe","properties":{"formattedCitation":"[9]","plainCitation":"[9]","noteIndex":0},"citationItems":[{"id":14,"uris":["http://zotero.org/users/20441262/items/VDYA36YB"],"itemData":{"id":14,"type":"webpage","container-title":"World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E926FE" w:rsidRPr="00E926FE">
        <w:rPr>
          <w:sz w:val="28"/>
        </w:rPr>
        <w:t>[9]</w:t>
      </w:r>
      <w:r w:rsidR="00E563C4">
        <w:rPr>
          <w:sz w:val="28"/>
          <w:szCs w:val="28"/>
        </w:rPr>
        <w:fldChar w:fldCharType="end"/>
      </w:r>
      <w:r w:rsidRPr="00D649C9">
        <w:rPr>
          <w:sz w:val="28"/>
          <w:szCs w:val="28"/>
        </w:rPr>
        <w:t>.</w:t>
      </w:r>
    </w:p>
    <w:p w14:paraId="728EC2BE"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Единственная проблемная зона первого блока — </w:t>
      </w:r>
      <w:r w:rsidRPr="00C7362F">
        <w:rPr>
          <w:rStyle w:val="afe"/>
          <w:b w:val="0"/>
          <w:bCs w:val="0"/>
          <w:sz w:val="28"/>
          <w:szCs w:val="28"/>
        </w:rPr>
        <w:t>демографическая составляющая (КЭБ = 0,82 — низкий уровень)</w:t>
      </w:r>
      <w:r w:rsidRPr="00C7362F">
        <w:rPr>
          <w:b/>
          <w:bCs/>
          <w:sz w:val="28"/>
          <w:szCs w:val="28"/>
        </w:rPr>
        <w:t>.</w:t>
      </w:r>
      <w:r w:rsidRPr="00D649C9">
        <w:rPr>
          <w:sz w:val="28"/>
          <w:szCs w:val="28"/>
        </w:rPr>
        <w:t xml:space="preserve"> Молодёжная безработица (30,6% при пороге 20%) и низкий уровень экономической активности населения (49,1% при пороге 60%) в совокупности с гендерным разрывом в занятости (23,2 </w:t>
      </w:r>
      <w:proofErr w:type="spellStart"/>
      <w:r w:rsidRPr="00D649C9">
        <w:rPr>
          <w:sz w:val="28"/>
          <w:szCs w:val="28"/>
        </w:rPr>
        <w:t>п.п</w:t>
      </w:r>
      <w:proofErr w:type="spellEnd"/>
      <w:r w:rsidRPr="00D649C9">
        <w:rPr>
          <w:sz w:val="28"/>
          <w:szCs w:val="28"/>
        </w:rPr>
        <w:t xml:space="preserve">. при пороге 15 </w:t>
      </w:r>
      <w:proofErr w:type="spellStart"/>
      <w:r w:rsidRPr="00D649C9">
        <w:rPr>
          <w:sz w:val="28"/>
          <w:szCs w:val="28"/>
        </w:rPr>
        <w:t>п.п</w:t>
      </w:r>
      <w:proofErr w:type="spellEnd"/>
      <w:r w:rsidRPr="00D649C9">
        <w:rPr>
          <w:sz w:val="28"/>
          <w:szCs w:val="28"/>
        </w:rPr>
        <w:t>.) формируют устойчивую демографическую угрозу. Значительная часть экономически активного населения, прежде всего молодёжь, покидает страну в поисках занятости в государствах ЕС, что усугубляет дефицит трудовых ресурсов и ведёт к деградации человеческого капитала.</w:t>
      </w:r>
    </w:p>
    <w:p w14:paraId="500F226D" w14:textId="69CF208F"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Научно-техническая составляющая (0,92) отражает системное отставание страны в инновационной сфере. Индекс GII составляет 25,5 баллов при пороге 35, что соответствует уровню наименее инновационных экономик Европы. Охват высшим образованием (2,1% населения при пороге 3%) сокращается: число студентов снизилось с 82,9 тыс. в 2019/20 учебном году до 75,0 тыс. в 2023/24, что отражает одновременно демографический спад и эмиграционный отток молодёжи. Единственный показатель, превышающий порог, — доля домохозяйств с доступом в интернет (84,2%), что свидетельствует о развитой телекоммуникационной инфраструктуре при общей слабости инновационной экосистемы.</w:t>
      </w:r>
    </w:p>
    <w:p w14:paraId="6FA88D08"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Продовольственная составляющая (0,91) находится в низкой зоне прежде всего из-за отрицательного торгового сальдо по сельскохозяйственной продукции (-1,49% ВВП). При этом два других индикатора — доля продовольствия в импорте (14,1%) и вес продовольствия в потребительской корзине (36,9%) — находятся в норме, что говорит о ситуативной, а не критической продовольственной уязвимости. Тем не менее зависимость от импорта продовольствия при сохраняющемся торговом дефиците создаёт риск в случае внешних ценовых шоков.</w:t>
      </w:r>
    </w:p>
    <w:p w14:paraId="3037592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Социальная составляющая (0,94) остаётся в низкой зоне. Уровень общей безработицы (12,7% при пороге 10%) и занятости (42,9% при пороге 60%) указывает на структурный дисбаланс рынка труда, унаследованный от постконфликтного периода и усугублённый эмиграцией. Расходы на социальные пособия (40,6% от расходов бюджета) соответствуют норме, однако их высокая доля при низкой занятости означает нарастающую нагрузку на бюджетную систему.</w:t>
      </w:r>
    </w:p>
    <w:p w14:paraId="566400B6"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Производственная (1,06) и экологическая (1,04) составляющие находятся в достаточной зоне. Рост розничного товарооборота в реальном выражении (137,8 при пороге 110) и положительная динамика строительного сектора свидетельствуют об оживлении внутреннего спроса. Экологическая нагрузка остаётся управляемой: доля транспортных средств старше 20 лет (14,6%) не превышает критического порога, а экологические налоги (2,8% ВВП) превышают минимальный европейский ориентир. Вместе с тем крайне низкая доля транспорта на альтернативных видах топлива (3,1% при пороге 5%) указывает на отставание в экологической модернизации автопарка.</w:t>
      </w:r>
    </w:p>
    <w:p w14:paraId="55230E88" w14:textId="76880C68" w:rsidR="00344611" w:rsidRDefault="00D649C9" w:rsidP="00344611">
      <w:pPr>
        <w:pStyle w:val="font-claude-response-body"/>
        <w:spacing w:before="0" w:beforeAutospacing="0" w:after="0" w:afterAutospacing="0" w:line="360" w:lineRule="auto"/>
        <w:ind w:firstLine="709"/>
        <w:jc w:val="both"/>
        <w:rPr>
          <w:sz w:val="28"/>
          <w:szCs w:val="28"/>
        </w:rPr>
      </w:pPr>
      <w:r w:rsidRPr="00D649C9">
        <w:rPr>
          <w:sz w:val="28"/>
          <w:szCs w:val="28"/>
        </w:rPr>
        <w:t xml:space="preserve">Экономическая безопасность Боснии и Герцеговины характеризуется структурной асимметрией: макроэкономические и финансовые индикаторы обеспечивают формальное достижение достаточного уровня по интегральному показателю, однако демографическая деградация и низкое качество жизни населения формируют долгосрочные угрозы, способные подорвать достигнутую устойчивость. Ключевыми приоритетами политики </w:t>
      </w:r>
      <w:r w:rsidRPr="00D649C9">
        <w:rPr>
          <w:sz w:val="28"/>
          <w:szCs w:val="28"/>
        </w:rPr>
        <w:lastRenderedPageBreak/>
        <w:t>экономической безопасности должны стать: создание условий для удержания и возврата молодёжи через развитие рынка труда, наращивание инвестиций в образование и инновации, а также сокращение торгового дефицита за счёт диверсификации экспорта в рамках курса на евроинтеграцию</w:t>
      </w:r>
      <w:r w:rsidR="00BF3224" w:rsidRPr="00BF3224">
        <w:rPr>
          <w:sz w:val="28"/>
          <w:szCs w:val="28"/>
        </w:rPr>
        <w:t xml:space="preserve"> </w:t>
      </w:r>
      <w:r w:rsidR="00BF3224">
        <w:rPr>
          <w:sz w:val="28"/>
          <w:szCs w:val="28"/>
        </w:rPr>
        <w:fldChar w:fldCharType="begin"/>
      </w:r>
      <w:r w:rsidR="00E926FE">
        <w:rPr>
          <w:sz w:val="28"/>
          <w:szCs w:val="28"/>
        </w:rPr>
        <w:instrText xml:space="preserve"> ADDIN ZOTERO_ITEM CSL_CITATION {"citationID":"4nSZr8LE","properties":{"formattedCitation":"[13]","plainCitation":"[13]","noteIndex":0},"citationItems":[{"id":78,"uris":["http://zotero.org/users/20441262/items/AF2VQI4W"],"itemData":{"id":78,"type":"webpage","abstract":"The official website of the European Commission, providing access to information about its political priorities, policies and services","language":"en","title":"European Commission, official website - European Commission","URL":"https://commission.europa.eu/index_en","accessed":{"date-parts":[["2026",5,7]]},"issued":{"date-parts":[["2026",5,6]]}}}],"schema":"https://github.com/citation-style-language/schema/raw/master/csl-citation.json"} </w:instrText>
      </w:r>
      <w:r w:rsidR="00BF3224">
        <w:rPr>
          <w:sz w:val="28"/>
          <w:szCs w:val="28"/>
        </w:rPr>
        <w:fldChar w:fldCharType="separate"/>
      </w:r>
      <w:r w:rsidR="00E926FE" w:rsidRPr="00E926FE">
        <w:rPr>
          <w:sz w:val="28"/>
        </w:rPr>
        <w:t>[13]</w:t>
      </w:r>
      <w:r w:rsidR="00BF3224">
        <w:rPr>
          <w:sz w:val="28"/>
          <w:szCs w:val="28"/>
        </w:rPr>
        <w:fldChar w:fldCharType="end"/>
      </w:r>
      <w:r w:rsidRPr="00D649C9">
        <w:rPr>
          <w:sz w:val="28"/>
          <w:szCs w:val="28"/>
        </w:rPr>
        <w:t>.</w:t>
      </w:r>
    </w:p>
    <w:p w14:paraId="7494B616" w14:textId="77777777" w:rsidR="00344611" w:rsidRDefault="00344611">
      <w:pPr>
        <w:rPr>
          <w:rFonts w:eastAsia="Times New Roman" w:cs="Times New Roman"/>
          <w:szCs w:val="28"/>
        </w:rPr>
      </w:pPr>
      <w:r>
        <w:rPr>
          <w:szCs w:val="28"/>
        </w:rPr>
        <w:br w:type="page"/>
      </w:r>
    </w:p>
    <w:p w14:paraId="081A56B8" w14:textId="77777777" w:rsidR="00344611" w:rsidRDefault="00344611" w:rsidP="00344611">
      <w:pPr>
        <w:pStyle w:val="font-claude-response-body"/>
        <w:spacing w:before="0" w:beforeAutospacing="0" w:after="0" w:afterAutospacing="0" w:line="360" w:lineRule="auto"/>
        <w:ind w:firstLine="709"/>
        <w:jc w:val="both"/>
        <w:rPr>
          <w:sz w:val="28"/>
          <w:szCs w:val="28"/>
        </w:rPr>
        <w:sectPr w:rsidR="00344611" w:rsidSect="00693795">
          <w:footerReference w:type="default" r:id="rId13"/>
          <w:pgSz w:w="11906" w:h="16838"/>
          <w:pgMar w:top="1134" w:right="851" w:bottom="1134" w:left="1701" w:header="709" w:footer="709" w:gutter="0"/>
          <w:cols w:space="708"/>
          <w:titlePg/>
          <w:docGrid w:linePitch="381"/>
        </w:sectPr>
      </w:pPr>
    </w:p>
    <w:p w14:paraId="1E932981" w14:textId="76F373B4" w:rsidR="00D649C9" w:rsidRPr="00344611" w:rsidRDefault="00344611" w:rsidP="00344611">
      <w:pPr>
        <w:spacing w:after="0" w:line="360" w:lineRule="auto"/>
        <w:ind w:firstLine="709"/>
        <w:jc w:val="both"/>
        <w:rPr>
          <w:sz w:val="24"/>
          <w:szCs w:val="20"/>
        </w:rPr>
      </w:pPr>
      <w:r w:rsidRPr="00045E56">
        <w:rPr>
          <w:sz w:val="24"/>
          <w:szCs w:val="20"/>
        </w:rPr>
        <w:lastRenderedPageBreak/>
        <w:t xml:space="preserve">Таблица </w:t>
      </w:r>
      <w:r>
        <w:rPr>
          <w:sz w:val="24"/>
          <w:szCs w:val="20"/>
        </w:rPr>
        <w:t>9</w:t>
      </w:r>
      <w:r w:rsidRPr="00045E56">
        <w:rPr>
          <w:sz w:val="24"/>
          <w:szCs w:val="20"/>
        </w:rPr>
        <w:t xml:space="preserve">. </w:t>
      </w:r>
      <w:r w:rsidRPr="00344611">
        <w:rPr>
          <w:sz w:val="24"/>
          <w:szCs w:val="20"/>
        </w:rPr>
        <w:t xml:space="preserve">Угрозы экономической безопасности </w:t>
      </w:r>
      <w:r w:rsidRPr="00045E56">
        <w:rPr>
          <w:sz w:val="24"/>
          <w:szCs w:val="20"/>
        </w:rPr>
        <w:t>БиГ</w:t>
      </w:r>
    </w:p>
    <w:tbl>
      <w:tblPr>
        <w:tblW w:w="147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4A0" w:firstRow="1" w:lastRow="0" w:firstColumn="1" w:lastColumn="0" w:noHBand="0" w:noVBand="1"/>
      </w:tblPr>
      <w:tblGrid>
        <w:gridCol w:w="544"/>
        <w:gridCol w:w="2159"/>
        <w:gridCol w:w="1131"/>
        <w:gridCol w:w="1602"/>
        <w:gridCol w:w="4020"/>
        <w:gridCol w:w="5245"/>
      </w:tblGrid>
      <w:tr w:rsidR="00344611" w:rsidRPr="00181120" w14:paraId="3C003479" w14:textId="77777777" w:rsidTr="00181120">
        <w:trPr>
          <w:trHeight w:val="20"/>
          <w:tblHeader/>
        </w:trPr>
        <w:tc>
          <w:tcPr>
            <w:tcW w:w="544" w:type="dxa"/>
            <w:tcMar>
              <w:top w:w="80" w:type="dxa"/>
              <w:left w:w="100" w:type="dxa"/>
              <w:bottom w:w="80" w:type="dxa"/>
              <w:right w:w="100" w:type="dxa"/>
            </w:tcMar>
          </w:tcPr>
          <w:p w14:paraId="2F61D2A8" w14:textId="77777777" w:rsidR="00344611" w:rsidRPr="00181120" w:rsidRDefault="00344611" w:rsidP="00344611">
            <w:pPr>
              <w:rPr>
                <w:sz w:val="24"/>
                <w:szCs w:val="24"/>
              </w:rPr>
            </w:pPr>
            <w:r w:rsidRPr="00181120">
              <w:rPr>
                <w:rFonts w:eastAsia="Times New Roman" w:cs="Times New Roman"/>
                <w:b/>
                <w:bCs/>
                <w:sz w:val="24"/>
                <w:szCs w:val="24"/>
              </w:rPr>
              <w:t>№ п/п</w:t>
            </w:r>
          </w:p>
        </w:tc>
        <w:tc>
          <w:tcPr>
            <w:tcW w:w="2159" w:type="dxa"/>
            <w:tcMar>
              <w:top w:w="80" w:type="dxa"/>
              <w:left w:w="100" w:type="dxa"/>
              <w:bottom w:w="80" w:type="dxa"/>
              <w:right w:w="100" w:type="dxa"/>
            </w:tcMar>
          </w:tcPr>
          <w:p w14:paraId="56DB3CB7" w14:textId="77777777" w:rsidR="00344611" w:rsidRPr="00181120" w:rsidRDefault="00344611" w:rsidP="00344611">
            <w:pPr>
              <w:rPr>
                <w:sz w:val="24"/>
                <w:szCs w:val="24"/>
              </w:rPr>
            </w:pPr>
            <w:r w:rsidRPr="00181120">
              <w:rPr>
                <w:rFonts w:eastAsia="Times New Roman" w:cs="Times New Roman"/>
                <w:b/>
                <w:bCs/>
                <w:sz w:val="24"/>
                <w:szCs w:val="24"/>
              </w:rPr>
              <w:t>Составляющая</w:t>
            </w:r>
          </w:p>
        </w:tc>
        <w:tc>
          <w:tcPr>
            <w:tcW w:w="1131" w:type="dxa"/>
            <w:tcMar>
              <w:top w:w="80" w:type="dxa"/>
              <w:left w:w="100" w:type="dxa"/>
              <w:bottom w:w="80" w:type="dxa"/>
              <w:right w:w="100" w:type="dxa"/>
            </w:tcMar>
          </w:tcPr>
          <w:p w14:paraId="441F6A60" w14:textId="77777777" w:rsidR="00344611" w:rsidRPr="00181120" w:rsidRDefault="00344611" w:rsidP="00344611">
            <w:pPr>
              <w:rPr>
                <w:sz w:val="24"/>
                <w:szCs w:val="24"/>
              </w:rPr>
            </w:pPr>
            <w:r w:rsidRPr="00181120">
              <w:rPr>
                <w:rFonts w:eastAsia="Times New Roman" w:cs="Times New Roman"/>
                <w:b/>
                <w:bCs/>
                <w:sz w:val="24"/>
                <w:szCs w:val="24"/>
              </w:rPr>
              <w:t>Уровень ЭБ</w:t>
            </w:r>
          </w:p>
        </w:tc>
        <w:tc>
          <w:tcPr>
            <w:tcW w:w="1602" w:type="dxa"/>
            <w:tcMar>
              <w:top w:w="80" w:type="dxa"/>
              <w:left w:w="100" w:type="dxa"/>
              <w:bottom w:w="80" w:type="dxa"/>
              <w:right w:w="100" w:type="dxa"/>
            </w:tcMar>
          </w:tcPr>
          <w:p w14:paraId="0440C16A" w14:textId="77777777" w:rsidR="00344611" w:rsidRPr="00181120" w:rsidRDefault="00344611" w:rsidP="00344611">
            <w:pPr>
              <w:rPr>
                <w:sz w:val="24"/>
                <w:szCs w:val="24"/>
              </w:rPr>
            </w:pPr>
            <w:r w:rsidRPr="00181120">
              <w:rPr>
                <w:rFonts w:eastAsia="Times New Roman" w:cs="Times New Roman"/>
                <w:b/>
                <w:bCs/>
                <w:sz w:val="24"/>
                <w:szCs w:val="24"/>
              </w:rPr>
              <w:t>Индикаторы</w:t>
            </w:r>
          </w:p>
        </w:tc>
        <w:tc>
          <w:tcPr>
            <w:tcW w:w="4020" w:type="dxa"/>
            <w:tcMar>
              <w:top w:w="80" w:type="dxa"/>
              <w:left w:w="100" w:type="dxa"/>
              <w:bottom w:w="80" w:type="dxa"/>
              <w:right w:w="100" w:type="dxa"/>
            </w:tcMar>
          </w:tcPr>
          <w:p w14:paraId="4348BF7F" w14:textId="77777777" w:rsidR="00344611" w:rsidRPr="00181120" w:rsidRDefault="00344611" w:rsidP="00344611">
            <w:pPr>
              <w:rPr>
                <w:sz w:val="24"/>
                <w:szCs w:val="24"/>
              </w:rPr>
            </w:pPr>
            <w:r w:rsidRPr="00181120">
              <w:rPr>
                <w:rFonts w:eastAsia="Times New Roman" w:cs="Times New Roman"/>
                <w:b/>
                <w:bCs/>
                <w:sz w:val="24"/>
                <w:szCs w:val="24"/>
              </w:rPr>
              <w:t>Угрозы экономической безопасности</w:t>
            </w:r>
          </w:p>
        </w:tc>
        <w:tc>
          <w:tcPr>
            <w:tcW w:w="5245" w:type="dxa"/>
            <w:tcMar>
              <w:top w:w="80" w:type="dxa"/>
              <w:left w:w="100" w:type="dxa"/>
              <w:bottom w:w="80" w:type="dxa"/>
              <w:right w:w="100" w:type="dxa"/>
            </w:tcMar>
          </w:tcPr>
          <w:p w14:paraId="58E7499F" w14:textId="77777777" w:rsidR="00344611" w:rsidRPr="00181120" w:rsidRDefault="00344611" w:rsidP="00344611">
            <w:pPr>
              <w:rPr>
                <w:sz w:val="24"/>
                <w:szCs w:val="24"/>
              </w:rPr>
            </w:pPr>
            <w:r w:rsidRPr="00181120">
              <w:rPr>
                <w:rFonts w:eastAsia="Times New Roman" w:cs="Times New Roman"/>
                <w:b/>
                <w:bCs/>
                <w:sz w:val="24"/>
                <w:szCs w:val="24"/>
              </w:rPr>
              <w:t>Меры по улучшению</w:t>
            </w:r>
          </w:p>
        </w:tc>
      </w:tr>
      <w:tr w:rsidR="00344611" w:rsidRPr="00181120" w14:paraId="4EE5C5E7" w14:textId="77777777" w:rsidTr="00181120">
        <w:tc>
          <w:tcPr>
            <w:tcW w:w="544" w:type="dxa"/>
            <w:tcMar>
              <w:top w:w="80" w:type="dxa"/>
              <w:left w:w="100" w:type="dxa"/>
              <w:bottom w:w="80" w:type="dxa"/>
              <w:right w:w="100" w:type="dxa"/>
            </w:tcMar>
          </w:tcPr>
          <w:p w14:paraId="59126934" w14:textId="00A07321" w:rsidR="00344611" w:rsidRPr="00181120" w:rsidRDefault="00D8156C" w:rsidP="00344611">
            <w:pPr>
              <w:rPr>
                <w:sz w:val="24"/>
                <w:szCs w:val="24"/>
              </w:rPr>
            </w:pPr>
            <w:r w:rsidRPr="00181120">
              <w:rPr>
                <w:sz w:val="24"/>
                <w:szCs w:val="24"/>
              </w:rPr>
              <w:t>1</w:t>
            </w:r>
          </w:p>
        </w:tc>
        <w:tc>
          <w:tcPr>
            <w:tcW w:w="2159" w:type="dxa"/>
            <w:tcMar>
              <w:top w:w="80" w:type="dxa"/>
              <w:left w:w="100" w:type="dxa"/>
              <w:bottom w:w="80" w:type="dxa"/>
              <w:right w:w="100" w:type="dxa"/>
            </w:tcMar>
          </w:tcPr>
          <w:p w14:paraId="325AE5E7" w14:textId="77777777" w:rsidR="00344611" w:rsidRPr="00181120" w:rsidRDefault="00344611" w:rsidP="00344611">
            <w:pPr>
              <w:rPr>
                <w:sz w:val="24"/>
                <w:szCs w:val="24"/>
              </w:rPr>
            </w:pPr>
            <w:r w:rsidRPr="00181120">
              <w:rPr>
                <w:rFonts w:eastAsia="Times New Roman" w:cs="Times New Roman"/>
                <w:b/>
                <w:bCs/>
                <w:sz w:val="24"/>
                <w:szCs w:val="24"/>
              </w:rPr>
              <w:t>Демографическая</w:t>
            </w:r>
          </w:p>
        </w:tc>
        <w:tc>
          <w:tcPr>
            <w:tcW w:w="1131" w:type="dxa"/>
            <w:tcMar>
              <w:top w:w="80" w:type="dxa"/>
              <w:left w:w="80" w:type="dxa"/>
              <w:bottom w:w="80" w:type="dxa"/>
              <w:right w:w="80" w:type="dxa"/>
            </w:tcMar>
          </w:tcPr>
          <w:p w14:paraId="06FC8697"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20C4107F" w14:textId="02AC5547" w:rsidR="00344611" w:rsidRPr="00181120" w:rsidRDefault="00344611" w:rsidP="00344611">
            <w:pPr>
              <w:rPr>
                <w:sz w:val="24"/>
                <w:szCs w:val="24"/>
              </w:rPr>
            </w:pPr>
            <w:r w:rsidRPr="00181120">
              <w:rPr>
                <w:rFonts w:eastAsia="Times New Roman" w:cs="Times New Roman"/>
                <w:sz w:val="24"/>
                <w:szCs w:val="24"/>
              </w:rPr>
              <w:t>Молодёжная безработица</w:t>
            </w:r>
          </w:p>
          <w:p w14:paraId="1CB9901C" w14:textId="6F860956" w:rsidR="00344611" w:rsidRPr="00181120" w:rsidRDefault="00344611" w:rsidP="00344611">
            <w:pPr>
              <w:spacing w:before="40"/>
              <w:rPr>
                <w:sz w:val="24"/>
                <w:szCs w:val="24"/>
              </w:rPr>
            </w:pPr>
            <w:r w:rsidRPr="00181120">
              <w:rPr>
                <w:rFonts w:eastAsia="Times New Roman" w:cs="Times New Roman"/>
                <w:sz w:val="24"/>
                <w:szCs w:val="24"/>
              </w:rPr>
              <w:t>Экон. активность</w:t>
            </w:r>
          </w:p>
          <w:p w14:paraId="15DA4FF3" w14:textId="7041F6D0" w:rsidR="00344611" w:rsidRPr="00181120" w:rsidRDefault="00344611" w:rsidP="00344611">
            <w:pPr>
              <w:spacing w:before="40"/>
              <w:rPr>
                <w:sz w:val="24"/>
                <w:szCs w:val="24"/>
              </w:rPr>
            </w:pPr>
            <w:r w:rsidRPr="00181120">
              <w:rPr>
                <w:rFonts w:eastAsia="Times New Roman" w:cs="Times New Roman"/>
                <w:sz w:val="24"/>
                <w:szCs w:val="24"/>
              </w:rPr>
              <w:t>Гендерный разрыв</w:t>
            </w:r>
          </w:p>
        </w:tc>
        <w:tc>
          <w:tcPr>
            <w:tcW w:w="4020" w:type="dxa"/>
            <w:tcMar>
              <w:top w:w="80" w:type="dxa"/>
              <w:left w:w="100" w:type="dxa"/>
              <w:bottom w:w="80" w:type="dxa"/>
              <w:right w:w="100" w:type="dxa"/>
            </w:tcMar>
          </w:tcPr>
          <w:p w14:paraId="7339E595" w14:textId="77777777" w:rsidR="00344611" w:rsidRPr="00181120" w:rsidRDefault="00344611" w:rsidP="00344611">
            <w:pPr>
              <w:rPr>
                <w:sz w:val="24"/>
                <w:szCs w:val="24"/>
              </w:rPr>
            </w:pPr>
            <w:r w:rsidRPr="00181120">
              <w:rPr>
                <w:rFonts w:eastAsia="Times New Roman" w:cs="Times New Roman"/>
                <w:sz w:val="24"/>
                <w:szCs w:val="24"/>
              </w:rPr>
              <w:t>1) Молодёжная безработица 30,6% провоцирует массовую эмиграцию в страны ЕС, ведя к долгосрочной деградации трудового потенциала.</w:t>
            </w:r>
          </w:p>
          <w:p w14:paraId="0F2969D6" w14:textId="77777777" w:rsidR="00344611" w:rsidRPr="00181120" w:rsidRDefault="00344611" w:rsidP="00344611">
            <w:pPr>
              <w:spacing w:before="40"/>
              <w:rPr>
                <w:sz w:val="24"/>
                <w:szCs w:val="24"/>
              </w:rPr>
            </w:pPr>
            <w:r w:rsidRPr="00181120">
              <w:rPr>
                <w:rFonts w:eastAsia="Times New Roman" w:cs="Times New Roman"/>
                <w:sz w:val="24"/>
                <w:szCs w:val="24"/>
              </w:rPr>
              <w:t>2) Низкая экономическая активность (49,1%) сужает налоговую базу при одновременном росте нагрузки на бюджет.</w:t>
            </w:r>
          </w:p>
          <w:p w14:paraId="42CDEF03" w14:textId="77777777" w:rsidR="00344611" w:rsidRPr="00181120" w:rsidRDefault="00344611" w:rsidP="00344611">
            <w:pPr>
              <w:spacing w:before="40"/>
              <w:rPr>
                <w:sz w:val="24"/>
                <w:szCs w:val="24"/>
              </w:rPr>
            </w:pPr>
            <w:r w:rsidRPr="00181120">
              <w:rPr>
                <w:rFonts w:eastAsia="Times New Roman" w:cs="Times New Roman"/>
                <w:sz w:val="24"/>
                <w:szCs w:val="24"/>
              </w:rPr>
              <w:t xml:space="preserve">3) Гендерный разрыв в занятости (23,2 </w:t>
            </w:r>
            <w:proofErr w:type="spellStart"/>
            <w:r w:rsidRPr="00181120">
              <w:rPr>
                <w:rFonts w:eastAsia="Times New Roman" w:cs="Times New Roman"/>
                <w:sz w:val="24"/>
                <w:szCs w:val="24"/>
              </w:rPr>
              <w:t>п.п</w:t>
            </w:r>
            <w:proofErr w:type="spellEnd"/>
            <w:r w:rsidRPr="00181120">
              <w:rPr>
                <w:rFonts w:eastAsia="Times New Roman" w:cs="Times New Roman"/>
                <w:sz w:val="24"/>
                <w:szCs w:val="24"/>
              </w:rPr>
              <w:t>.) означает системное недоиспользование женского трудового потенциала.</w:t>
            </w:r>
          </w:p>
        </w:tc>
        <w:tc>
          <w:tcPr>
            <w:tcW w:w="5245" w:type="dxa"/>
            <w:tcMar>
              <w:top w:w="80" w:type="dxa"/>
              <w:left w:w="100" w:type="dxa"/>
              <w:bottom w:w="80" w:type="dxa"/>
              <w:right w:w="100" w:type="dxa"/>
            </w:tcMar>
          </w:tcPr>
          <w:p w14:paraId="71572FBC" w14:textId="77777777" w:rsidR="00344611" w:rsidRPr="00181120" w:rsidRDefault="00344611" w:rsidP="00344611">
            <w:pPr>
              <w:rPr>
                <w:sz w:val="24"/>
                <w:szCs w:val="24"/>
              </w:rPr>
            </w:pPr>
            <w:r w:rsidRPr="00181120">
              <w:rPr>
                <w:rFonts w:eastAsia="Times New Roman" w:cs="Times New Roman"/>
                <w:sz w:val="24"/>
                <w:szCs w:val="24"/>
              </w:rPr>
              <w:t>1) Реализация Плана экономических реформ БиГ (ERP): субсидирование первого рабочего места для выпускников вузов.</w:t>
            </w:r>
          </w:p>
          <w:p w14:paraId="38CF43D9" w14:textId="77777777" w:rsidR="00344611" w:rsidRPr="00181120" w:rsidRDefault="00344611" w:rsidP="00344611">
            <w:pPr>
              <w:spacing w:before="40"/>
              <w:rPr>
                <w:sz w:val="24"/>
                <w:szCs w:val="24"/>
              </w:rPr>
            </w:pPr>
            <w:r w:rsidRPr="00181120">
              <w:rPr>
                <w:rFonts w:eastAsia="Times New Roman" w:cs="Times New Roman"/>
                <w:sz w:val="24"/>
                <w:szCs w:val="24"/>
              </w:rPr>
              <w:t>2) Расширение программ переобучения через Агентство по занятости БиГ с акцентом на цифровые компетенции.</w:t>
            </w:r>
          </w:p>
          <w:p w14:paraId="026A9BC0" w14:textId="77777777" w:rsidR="00344611" w:rsidRPr="00181120" w:rsidRDefault="00344611" w:rsidP="00344611">
            <w:pPr>
              <w:spacing w:before="40"/>
              <w:rPr>
                <w:sz w:val="24"/>
                <w:szCs w:val="24"/>
              </w:rPr>
            </w:pPr>
            <w:r w:rsidRPr="00181120">
              <w:rPr>
                <w:rFonts w:eastAsia="Times New Roman" w:cs="Times New Roman"/>
                <w:sz w:val="24"/>
                <w:szCs w:val="24"/>
              </w:rPr>
              <w:t>3) Принятие антидискриминационного законодательства в сфере труда, повышение доступности дошкольного образования для увеличения женской занятости.</w:t>
            </w:r>
          </w:p>
        </w:tc>
      </w:tr>
      <w:tr w:rsidR="00344611" w:rsidRPr="00181120" w14:paraId="12B09635" w14:textId="77777777" w:rsidTr="00181120">
        <w:tc>
          <w:tcPr>
            <w:tcW w:w="544" w:type="dxa"/>
            <w:tcMar>
              <w:top w:w="80" w:type="dxa"/>
              <w:left w:w="100" w:type="dxa"/>
              <w:bottom w:w="80" w:type="dxa"/>
              <w:right w:w="100" w:type="dxa"/>
            </w:tcMar>
          </w:tcPr>
          <w:p w14:paraId="08073D73" w14:textId="51370843" w:rsidR="00344611" w:rsidRPr="00181120" w:rsidRDefault="00D8156C" w:rsidP="00344611">
            <w:pPr>
              <w:rPr>
                <w:sz w:val="24"/>
                <w:szCs w:val="24"/>
              </w:rPr>
            </w:pPr>
            <w:r w:rsidRPr="00181120">
              <w:rPr>
                <w:sz w:val="24"/>
                <w:szCs w:val="24"/>
              </w:rPr>
              <w:t>2</w:t>
            </w:r>
          </w:p>
        </w:tc>
        <w:tc>
          <w:tcPr>
            <w:tcW w:w="2159" w:type="dxa"/>
            <w:tcMar>
              <w:top w:w="80" w:type="dxa"/>
              <w:left w:w="100" w:type="dxa"/>
              <w:bottom w:w="80" w:type="dxa"/>
              <w:right w:w="100" w:type="dxa"/>
            </w:tcMar>
          </w:tcPr>
          <w:p w14:paraId="18CD1F73" w14:textId="77777777" w:rsidR="00344611" w:rsidRPr="00181120" w:rsidRDefault="00344611" w:rsidP="00344611">
            <w:pPr>
              <w:rPr>
                <w:sz w:val="24"/>
                <w:szCs w:val="24"/>
              </w:rPr>
            </w:pPr>
            <w:r w:rsidRPr="00181120">
              <w:rPr>
                <w:rFonts w:eastAsia="Times New Roman" w:cs="Times New Roman"/>
                <w:b/>
                <w:bCs/>
                <w:sz w:val="24"/>
                <w:szCs w:val="24"/>
              </w:rPr>
              <w:t>Научно- техническая</w:t>
            </w:r>
          </w:p>
        </w:tc>
        <w:tc>
          <w:tcPr>
            <w:tcW w:w="1131" w:type="dxa"/>
            <w:tcMar>
              <w:top w:w="80" w:type="dxa"/>
              <w:left w:w="80" w:type="dxa"/>
              <w:bottom w:w="80" w:type="dxa"/>
              <w:right w:w="80" w:type="dxa"/>
            </w:tcMar>
          </w:tcPr>
          <w:p w14:paraId="71AB4A69"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53529056" w14:textId="3EB17BA2" w:rsidR="00344611" w:rsidRPr="00181120" w:rsidRDefault="00344611" w:rsidP="00344611">
            <w:pPr>
              <w:rPr>
                <w:sz w:val="24"/>
                <w:szCs w:val="24"/>
              </w:rPr>
            </w:pPr>
            <w:r w:rsidRPr="00181120">
              <w:rPr>
                <w:rFonts w:eastAsia="Times New Roman" w:cs="Times New Roman"/>
                <w:sz w:val="24"/>
                <w:szCs w:val="24"/>
              </w:rPr>
              <w:t xml:space="preserve">GII </w:t>
            </w:r>
          </w:p>
          <w:p w14:paraId="2A616D36" w14:textId="77777777" w:rsidR="00344611" w:rsidRPr="00181120" w:rsidRDefault="00344611" w:rsidP="00344611">
            <w:pPr>
              <w:spacing w:before="40"/>
              <w:rPr>
                <w:rFonts w:eastAsia="Times New Roman" w:cs="Times New Roman"/>
                <w:sz w:val="24"/>
                <w:szCs w:val="24"/>
              </w:rPr>
            </w:pPr>
            <w:r w:rsidRPr="00181120">
              <w:rPr>
                <w:rFonts w:eastAsia="Times New Roman" w:cs="Times New Roman"/>
                <w:sz w:val="24"/>
                <w:szCs w:val="24"/>
              </w:rPr>
              <w:t>Доступ к интернету</w:t>
            </w:r>
          </w:p>
          <w:p w14:paraId="14923C34" w14:textId="1D55EEEB" w:rsidR="00344611" w:rsidRPr="00181120" w:rsidRDefault="00344611" w:rsidP="00344611">
            <w:pPr>
              <w:spacing w:before="40"/>
              <w:rPr>
                <w:sz w:val="24"/>
                <w:szCs w:val="24"/>
              </w:rPr>
            </w:pPr>
            <w:r w:rsidRPr="00181120">
              <w:rPr>
                <w:rFonts w:eastAsia="Times New Roman" w:cs="Times New Roman"/>
                <w:sz w:val="24"/>
                <w:szCs w:val="24"/>
              </w:rPr>
              <w:t xml:space="preserve">Студенты вузов </w:t>
            </w:r>
          </w:p>
        </w:tc>
        <w:tc>
          <w:tcPr>
            <w:tcW w:w="4020" w:type="dxa"/>
            <w:tcMar>
              <w:top w:w="80" w:type="dxa"/>
              <w:left w:w="100" w:type="dxa"/>
              <w:bottom w:w="80" w:type="dxa"/>
              <w:right w:w="100" w:type="dxa"/>
            </w:tcMar>
          </w:tcPr>
          <w:p w14:paraId="491C456C" w14:textId="215724F4" w:rsidR="00344611" w:rsidRPr="00181120" w:rsidRDefault="00344611" w:rsidP="00344611">
            <w:pPr>
              <w:rPr>
                <w:sz w:val="24"/>
                <w:szCs w:val="24"/>
              </w:rPr>
            </w:pPr>
            <w:r w:rsidRPr="00181120">
              <w:rPr>
                <w:rFonts w:eastAsia="Times New Roman" w:cs="Times New Roman"/>
                <w:sz w:val="24"/>
                <w:szCs w:val="24"/>
              </w:rPr>
              <w:t>1) GII 25,5</w:t>
            </w:r>
            <w:r w:rsidR="00D8156C" w:rsidRPr="00181120">
              <w:rPr>
                <w:rFonts w:eastAsia="Times New Roman" w:cs="Times New Roman"/>
                <w:sz w:val="24"/>
                <w:szCs w:val="24"/>
              </w:rPr>
              <w:t xml:space="preserve"> </w:t>
            </w:r>
            <w:r w:rsidRPr="00181120">
              <w:rPr>
                <w:rFonts w:eastAsia="Times New Roman" w:cs="Times New Roman"/>
                <w:sz w:val="24"/>
                <w:szCs w:val="24"/>
              </w:rPr>
              <w:t>означает отсутствие собственной инновационной экосистемы и технологическую зависимость от импорта.</w:t>
            </w:r>
          </w:p>
          <w:p w14:paraId="5CA0125B" w14:textId="0AE6D460" w:rsidR="00344611" w:rsidRPr="00181120" w:rsidRDefault="00344611" w:rsidP="00344611">
            <w:pPr>
              <w:spacing w:before="40"/>
              <w:rPr>
                <w:sz w:val="24"/>
                <w:szCs w:val="24"/>
              </w:rPr>
            </w:pPr>
            <w:r w:rsidRPr="00181120">
              <w:rPr>
                <w:rFonts w:eastAsia="Times New Roman" w:cs="Times New Roman"/>
                <w:sz w:val="24"/>
                <w:szCs w:val="24"/>
              </w:rPr>
              <w:t>2) Сокращение числа студентов вузов отражает одновременно демографический спад и отток молодёжи за рубеж.</w:t>
            </w:r>
          </w:p>
        </w:tc>
        <w:tc>
          <w:tcPr>
            <w:tcW w:w="5245" w:type="dxa"/>
            <w:tcMar>
              <w:top w:w="80" w:type="dxa"/>
              <w:left w:w="100" w:type="dxa"/>
              <w:bottom w:w="80" w:type="dxa"/>
              <w:right w:w="100" w:type="dxa"/>
            </w:tcMar>
          </w:tcPr>
          <w:p w14:paraId="03ED09E6" w14:textId="77777777" w:rsidR="00344611" w:rsidRPr="00181120" w:rsidRDefault="00344611" w:rsidP="00E40FF1">
            <w:pPr>
              <w:spacing w:after="0" w:line="240" w:lineRule="auto"/>
              <w:rPr>
                <w:sz w:val="24"/>
                <w:szCs w:val="24"/>
              </w:rPr>
            </w:pPr>
            <w:r w:rsidRPr="00181120">
              <w:rPr>
                <w:rFonts w:eastAsia="Times New Roman" w:cs="Times New Roman"/>
                <w:sz w:val="24"/>
                <w:szCs w:val="24"/>
              </w:rPr>
              <w:t>1) Увеличение государственного финансирования НИОКР до 1% ВВП в соответствии с рекомендациями ЕС.</w:t>
            </w:r>
          </w:p>
          <w:p w14:paraId="37A1720E"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 xml:space="preserve">2) Интеграция БиГ в программу </w:t>
            </w:r>
            <w:proofErr w:type="spellStart"/>
            <w:r w:rsidRPr="00181120">
              <w:rPr>
                <w:rFonts w:eastAsia="Times New Roman" w:cs="Times New Roman"/>
                <w:sz w:val="24"/>
                <w:szCs w:val="24"/>
              </w:rPr>
              <w:t>Horizon</w:t>
            </w:r>
            <w:proofErr w:type="spellEnd"/>
            <w:r w:rsidRPr="00181120">
              <w:rPr>
                <w:rFonts w:eastAsia="Times New Roman" w:cs="Times New Roman"/>
                <w:sz w:val="24"/>
                <w:szCs w:val="24"/>
              </w:rPr>
              <w:t xml:space="preserve"> Europe для получения европейского финансирования научных исследований.</w:t>
            </w:r>
          </w:p>
          <w:p w14:paraId="47A15116"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3) Создание стипендиальных программ для удержания студентов в вузах страны.</w:t>
            </w:r>
          </w:p>
        </w:tc>
      </w:tr>
    </w:tbl>
    <w:p w14:paraId="084F5EB1" w14:textId="3E362850" w:rsidR="00745857" w:rsidRPr="00745857" w:rsidRDefault="00745857" w:rsidP="00D8156C">
      <w:pPr>
        <w:spacing w:after="0" w:line="360" w:lineRule="auto"/>
        <w:jc w:val="both"/>
        <w:rPr>
          <w:sz w:val="24"/>
          <w:szCs w:val="20"/>
        </w:rPr>
      </w:pPr>
      <w:r>
        <w:br w:type="column"/>
      </w:r>
      <w:r>
        <w:rPr>
          <w:sz w:val="24"/>
          <w:szCs w:val="20"/>
        </w:rPr>
        <w:lastRenderedPageBreak/>
        <w:t>Продолжение таблицы 9.</w:t>
      </w:r>
      <w:r w:rsidRPr="00045E56">
        <w:rPr>
          <w:sz w:val="24"/>
          <w:szCs w:val="20"/>
        </w:rPr>
        <w:t xml:space="preserve"> </w:t>
      </w:r>
    </w:p>
    <w:tbl>
      <w:tblPr>
        <w:tblW w:w="14701" w:type="dxa"/>
        <w:tblBorders>
          <w:top w:val="single" w:sz="4" w:space="0" w:color="2E75B6"/>
          <w:left w:val="single" w:sz="4" w:space="0" w:color="2E75B6"/>
          <w:bottom w:val="single" w:sz="4" w:space="0" w:color="000000" w:themeColor="text1"/>
          <w:right w:val="single" w:sz="4" w:space="0" w:color="2E75B6"/>
          <w:insideH w:val="single" w:sz="4" w:space="0" w:color="2E75B6"/>
          <w:insideV w:val="single" w:sz="4" w:space="0" w:color="2E75B6"/>
        </w:tblBorders>
        <w:tblCellMar>
          <w:left w:w="10" w:type="dxa"/>
          <w:right w:w="10" w:type="dxa"/>
        </w:tblCellMar>
        <w:tblLook w:val="04A0" w:firstRow="1" w:lastRow="0" w:firstColumn="1" w:lastColumn="0" w:noHBand="0" w:noVBand="1"/>
      </w:tblPr>
      <w:tblGrid>
        <w:gridCol w:w="439"/>
        <w:gridCol w:w="2380"/>
        <w:gridCol w:w="997"/>
        <w:gridCol w:w="1837"/>
        <w:gridCol w:w="4014"/>
        <w:gridCol w:w="5034"/>
      </w:tblGrid>
      <w:tr w:rsidR="00344611" w:rsidRPr="00D8156C" w14:paraId="5C73D6F4" w14:textId="77777777" w:rsidTr="00E40FF1">
        <w:tc>
          <w:tcPr>
            <w:tcW w:w="458" w:type="dxa"/>
            <w:tcMar>
              <w:top w:w="80" w:type="dxa"/>
              <w:left w:w="100" w:type="dxa"/>
              <w:bottom w:w="80" w:type="dxa"/>
              <w:right w:w="100" w:type="dxa"/>
            </w:tcMar>
          </w:tcPr>
          <w:p w14:paraId="4EE38C15" w14:textId="364417E2" w:rsidR="00344611" w:rsidRPr="00D8156C" w:rsidRDefault="00D8156C" w:rsidP="00344611">
            <w:pPr>
              <w:rPr>
                <w:sz w:val="24"/>
                <w:szCs w:val="24"/>
              </w:rPr>
            </w:pPr>
            <w:r w:rsidRPr="00D8156C">
              <w:rPr>
                <w:sz w:val="24"/>
                <w:szCs w:val="24"/>
              </w:rPr>
              <w:t>3</w:t>
            </w:r>
          </w:p>
        </w:tc>
        <w:tc>
          <w:tcPr>
            <w:tcW w:w="1835" w:type="dxa"/>
            <w:tcMar>
              <w:top w:w="80" w:type="dxa"/>
              <w:left w:w="100" w:type="dxa"/>
              <w:bottom w:w="80" w:type="dxa"/>
              <w:right w:w="100" w:type="dxa"/>
            </w:tcMar>
          </w:tcPr>
          <w:p w14:paraId="0A81E00B" w14:textId="77777777" w:rsidR="00344611" w:rsidRPr="00D8156C" w:rsidRDefault="00344611" w:rsidP="00344611">
            <w:pPr>
              <w:rPr>
                <w:sz w:val="24"/>
                <w:szCs w:val="24"/>
              </w:rPr>
            </w:pPr>
            <w:r w:rsidRPr="00D8156C">
              <w:rPr>
                <w:rFonts w:eastAsia="Times New Roman" w:cs="Times New Roman"/>
                <w:b/>
                <w:bCs/>
                <w:sz w:val="24"/>
                <w:szCs w:val="24"/>
              </w:rPr>
              <w:t>Продовольственная</w:t>
            </w:r>
          </w:p>
        </w:tc>
        <w:tc>
          <w:tcPr>
            <w:tcW w:w="899" w:type="dxa"/>
            <w:tcMar>
              <w:top w:w="80" w:type="dxa"/>
              <w:left w:w="80" w:type="dxa"/>
              <w:bottom w:w="80" w:type="dxa"/>
              <w:right w:w="80" w:type="dxa"/>
            </w:tcMar>
          </w:tcPr>
          <w:p w14:paraId="5220B16C"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4B436150" w14:textId="239188FF" w:rsidR="00344611" w:rsidRPr="00D8156C" w:rsidRDefault="00344611" w:rsidP="00344611">
            <w:pPr>
              <w:rPr>
                <w:sz w:val="24"/>
                <w:szCs w:val="24"/>
              </w:rPr>
            </w:pPr>
            <w:r w:rsidRPr="00D8156C">
              <w:rPr>
                <w:rFonts w:eastAsia="Times New Roman" w:cs="Times New Roman"/>
                <w:sz w:val="24"/>
                <w:szCs w:val="24"/>
              </w:rPr>
              <w:t>Сальдо с/х торговли</w:t>
            </w:r>
          </w:p>
          <w:p w14:paraId="72F9152C" w14:textId="214176FB" w:rsidR="00344611" w:rsidRPr="00D8156C" w:rsidRDefault="00344611" w:rsidP="00344611">
            <w:pPr>
              <w:spacing w:before="40"/>
              <w:rPr>
                <w:sz w:val="24"/>
                <w:szCs w:val="24"/>
              </w:rPr>
            </w:pPr>
            <w:r w:rsidRPr="00D8156C">
              <w:rPr>
                <w:rFonts w:eastAsia="Times New Roman" w:cs="Times New Roman"/>
                <w:sz w:val="24"/>
                <w:szCs w:val="24"/>
              </w:rPr>
              <w:t>Доля продовольствия в импорте</w:t>
            </w:r>
          </w:p>
          <w:p w14:paraId="58AE3464" w14:textId="32433307" w:rsidR="00344611" w:rsidRPr="00D8156C" w:rsidRDefault="00344611" w:rsidP="00344611">
            <w:pPr>
              <w:spacing w:before="40"/>
              <w:rPr>
                <w:sz w:val="24"/>
                <w:szCs w:val="24"/>
              </w:rPr>
            </w:pPr>
            <w:r w:rsidRPr="00D8156C">
              <w:rPr>
                <w:rFonts w:eastAsia="Times New Roman" w:cs="Times New Roman"/>
                <w:sz w:val="24"/>
                <w:szCs w:val="24"/>
              </w:rPr>
              <w:t>Вес в ИПЦ</w:t>
            </w:r>
          </w:p>
        </w:tc>
        <w:tc>
          <w:tcPr>
            <w:tcW w:w="4345" w:type="dxa"/>
            <w:tcMar>
              <w:top w:w="80" w:type="dxa"/>
              <w:left w:w="100" w:type="dxa"/>
              <w:bottom w:w="80" w:type="dxa"/>
              <w:right w:w="100" w:type="dxa"/>
            </w:tcMar>
          </w:tcPr>
          <w:p w14:paraId="2E1CC076" w14:textId="77777777" w:rsidR="00344611" w:rsidRPr="00D8156C" w:rsidRDefault="00344611" w:rsidP="00344611">
            <w:pPr>
              <w:rPr>
                <w:sz w:val="24"/>
                <w:szCs w:val="24"/>
              </w:rPr>
            </w:pPr>
            <w:r w:rsidRPr="00D8156C">
              <w:rPr>
                <w:rFonts w:eastAsia="Times New Roman" w:cs="Times New Roman"/>
                <w:sz w:val="24"/>
                <w:szCs w:val="24"/>
              </w:rPr>
              <w:t>1) Дефицит торгового баланса по с/х продукции (−805,9 млн KM) означает структурную зависимость от импорта продовольствия.</w:t>
            </w:r>
          </w:p>
          <w:p w14:paraId="20104A6F" w14:textId="77777777" w:rsidR="00344611" w:rsidRPr="00D8156C" w:rsidRDefault="00344611" w:rsidP="00344611">
            <w:pPr>
              <w:spacing w:before="40"/>
              <w:rPr>
                <w:sz w:val="24"/>
                <w:szCs w:val="24"/>
              </w:rPr>
            </w:pPr>
            <w:r w:rsidRPr="00D8156C">
              <w:rPr>
                <w:rFonts w:eastAsia="Times New Roman" w:cs="Times New Roman"/>
                <w:sz w:val="24"/>
                <w:szCs w:val="24"/>
              </w:rPr>
              <w:t>2) При высоком весе продовольствия в потребительской корзине (36,9%) внешние ценовые шоки напрямую угрожают благосостоянию домохозяйств.</w:t>
            </w:r>
          </w:p>
        </w:tc>
        <w:tc>
          <w:tcPr>
            <w:tcW w:w="5468" w:type="dxa"/>
            <w:tcMar>
              <w:top w:w="80" w:type="dxa"/>
              <w:left w:w="100" w:type="dxa"/>
              <w:bottom w:w="80" w:type="dxa"/>
              <w:right w:w="100" w:type="dxa"/>
            </w:tcMar>
          </w:tcPr>
          <w:p w14:paraId="2C043674" w14:textId="77777777" w:rsidR="00344611" w:rsidRPr="00D8156C" w:rsidRDefault="00344611" w:rsidP="00344611">
            <w:pPr>
              <w:rPr>
                <w:sz w:val="24"/>
                <w:szCs w:val="24"/>
              </w:rPr>
            </w:pPr>
            <w:r w:rsidRPr="00D8156C">
              <w:rPr>
                <w:rFonts w:eastAsia="Times New Roman" w:cs="Times New Roman"/>
                <w:sz w:val="24"/>
                <w:szCs w:val="24"/>
              </w:rPr>
              <w:t>1) Разработка Программы развития сельского хозяйства БиГ с акцентом на импортозамещение по ключевым категориям.</w:t>
            </w:r>
          </w:p>
          <w:p w14:paraId="38A9C779" w14:textId="77777777" w:rsidR="00344611" w:rsidRPr="00D8156C" w:rsidRDefault="00344611" w:rsidP="00344611">
            <w:pPr>
              <w:spacing w:before="40"/>
              <w:rPr>
                <w:sz w:val="24"/>
                <w:szCs w:val="24"/>
              </w:rPr>
            </w:pPr>
            <w:r w:rsidRPr="00D8156C">
              <w:rPr>
                <w:rFonts w:eastAsia="Times New Roman" w:cs="Times New Roman"/>
                <w:sz w:val="24"/>
                <w:szCs w:val="24"/>
              </w:rPr>
              <w:t>2) Использование средств фонда ЕС IPARD III для модернизации агропромышленного сектора.</w:t>
            </w:r>
          </w:p>
          <w:p w14:paraId="645643CC" w14:textId="77777777" w:rsidR="00344611" w:rsidRPr="00D8156C" w:rsidRDefault="00344611" w:rsidP="00344611">
            <w:pPr>
              <w:spacing w:before="40"/>
              <w:rPr>
                <w:sz w:val="24"/>
                <w:szCs w:val="24"/>
              </w:rPr>
            </w:pPr>
            <w:r w:rsidRPr="00D8156C">
              <w:rPr>
                <w:rFonts w:eastAsia="Times New Roman" w:cs="Times New Roman"/>
                <w:sz w:val="24"/>
                <w:szCs w:val="24"/>
              </w:rPr>
              <w:t>3) Создание государственных резервных фондов продовольствия для демпфирования ценовых шоков.</w:t>
            </w:r>
          </w:p>
        </w:tc>
      </w:tr>
      <w:tr w:rsidR="00344611" w:rsidRPr="00D8156C" w14:paraId="4D84728B" w14:textId="77777777" w:rsidTr="00E40FF1">
        <w:tc>
          <w:tcPr>
            <w:tcW w:w="458" w:type="dxa"/>
            <w:tcMar>
              <w:top w:w="80" w:type="dxa"/>
              <w:left w:w="100" w:type="dxa"/>
              <w:bottom w:w="80" w:type="dxa"/>
              <w:right w:w="100" w:type="dxa"/>
            </w:tcMar>
          </w:tcPr>
          <w:p w14:paraId="630A336B" w14:textId="6FE1E5F7" w:rsidR="00344611" w:rsidRPr="00D8156C" w:rsidRDefault="00D8156C" w:rsidP="00344611">
            <w:pPr>
              <w:rPr>
                <w:sz w:val="24"/>
                <w:szCs w:val="24"/>
              </w:rPr>
            </w:pPr>
            <w:r w:rsidRPr="00D8156C">
              <w:rPr>
                <w:sz w:val="24"/>
                <w:szCs w:val="24"/>
              </w:rPr>
              <w:t>4</w:t>
            </w:r>
          </w:p>
        </w:tc>
        <w:tc>
          <w:tcPr>
            <w:tcW w:w="1835" w:type="dxa"/>
            <w:tcMar>
              <w:top w:w="80" w:type="dxa"/>
              <w:left w:w="100" w:type="dxa"/>
              <w:bottom w:w="80" w:type="dxa"/>
              <w:right w:w="100" w:type="dxa"/>
            </w:tcMar>
          </w:tcPr>
          <w:p w14:paraId="1963757A" w14:textId="77777777" w:rsidR="00344611" w:rsidRPr="00D8156C" w:rsidRDefault="00344611" w:rsidP="00344611">
            <w:pPr>
              <w:rPr>
                <w:sz w:val="24"/>
                <w:szCs w:val="24"/>
              </w:rPr>
            </w:pPr>
            <w:r w:rsidRPr="00D8156C">
              <w:rPr>
                <w:rFonts w:eastAsia="Times New Roman" w:cs="Times New Roman"/>
                <w:b/>
                <w:bCs/>
                <w:sz w:val="24"/>
                <w:szCs w:val="24"/>
              </w:rPr>
              <w:t>Социальная</w:t>
            </w:r>
          </w:p>
        </w:tc>
        <w:tc>
          <w:tcPr>
            <w:tcW w:w="899" w:type="dxa"/>
            <w:tcMar>
              <w:top w:w="80" w:type="dxa"/>
              <w:left w:w="80" w:type="dxa"/>
              <w:bottom w:w="80" w:type="dxa"/>
              <w:right w:w="80" w:type="dxa"/>
            </w:tcMar>
          </w:tcPr>
          <w:p w14:paraId="37E6DB9B"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2E83ABFE" w14:textId="628905AB" w:rsidR="00344611" w:rsidRPr="00D8156C" w:rsidRDefault="00344611" w:rsidP="00344611">
            <w:pPr>
              <w:rPr>
                <w:sz w:val="24"/>
                <w:szCs w:val="24"/>
              </w:rPr>
            </w:pPr>
            <w:r w:rsidRPr="00D8156C">
              <w:rPr>
                <w:rFonts w:eastAsia="Times New Roman" w:cs="Times New Roman"/>
                <w:sz w:val="24"/>
                <w:szCs w:val="24"/>
              </w:rPr>
              <w:t>Безработица</w:t>
            </w:r>
          </w:p>
          <w:p w14:paraId="0C69EB38" w14:textId="671E6169" w:rsidR="00344611" w:rsidRPr="00D8156C" w:rsidRDefault="00344611" w:rsidP="00344611">
            <w:pPr>
              <w:spacing w:before="40"/>
              <w:rPr>
                <w:sz w:val="24"/>
                <w:szCs w:val="24"/>
              </w:rPr>
            </w:pPr>
            <w:r w:rsidRPr="00D8156C">
              <w:rPr>
                <w:rFonts w:eastAsia="Times New Roman" w:cs="Times New Roman"/>
                <w:sz w:val="24"/>
                <w:szCs w:val="24"/>
              </w:rPr>
              <w:t>Занятость</w:t>
            </w:r>
          </w:p>
          <w:p w14:paraId="567182CF" w14:textId="49645116" w:rsidR="00344611" w:rsidRPr="00D8156C" w:rsidRDefault="00344611" w:rsidP="00344611">
            <w:pPr>
              <w:spacing w:before="40"/>
              <w:rPr>
                <w:sz w:val="24"/>
                <w:szCs w:val="24"/>
              </w:rPr>
            </w:pPr>
            <w:r w:rsidRPr="00D8156C">
              <w:rPr>
                <w:rFonts w:eastAsia="Times New Roman" w:cs="Times New Roman"/>
                <w:sz w:val="24"/>
                <w:szCs w:val="24"/>
              </w:rPr>
              <w:t>Соцпособия</w:t>
            </w:r>
          </w:p>
        </w:tc>
        <w:tc>
          <w:tcPr>
            <w:tcW w:w="4345" w:type="dxa"/>
            <w:tcMar>
              <w:top w:w="80" w:type="dxa"/>
              <w:left w:w="100" w:type="dxa"/>
              <w:bottom w:w="80" w:type="dxa"/>
              <w:right w:w="100" w:type="dxa"/>
            </w:tcMar>
          </w:tcPr>
          <w:p w14:paraId="5BB41344" w14:textId="77777777" w:rsidR="00344611" w:rsidRPr="00D8156C" w:rsidRDefault="00344611" w:rsidP="00344611">
            <w:pPr>
              <w:rPr>
                <w:sz w:val="24"/>
                <w:szCs w:val="24"/>
              </w:rPr>
            </w:pPr>
            <w:r w:rsidRPr="00D8156C">
              <w:rPr>
                <w:rFonts w:eastAsia="Times New Roman" w:cs="Times New Roman"/>
                <w:sz w:val="24"/>
                <w:szCs w:val="24"/>
              </w:rPr>
              <w:t>1) Уровень занятости 42,9% при пороге 60% означает, что менее половины трудоспособного населения задействовано в экономике.</w:t>
            </w:r>
          </w:p>
          <w:p w14:paraId="26541044" w14:textId="77777777" w:rsidR="00344611" w:rsidRPr="00D8156C" w:rsidRDefault="00344611" w:rsidP="00344611">
            <w:pPr>
              <w:spacing w:before="40"/>
              <w:rPr>
                <w:sz w:val="24"/>
                <w:szCs w:val="24"/>
              </w:rPr>
            </w:pPr>
            <w:r w:rsidRPr="00D8156C">
              <w:rPr>
                <w:rFonts w:eastAsia="Times New Roman" w:cs="Times New Roman"/>
                <w:sz w:val="24"/>
                <w:szCs w:val="24"/>
              </w:rPr>
              <w:t>2) Расходы на социальные пособия (40,6% бюджета) при низкой занятости формируют нарастающее фискальное давление на бюджетную систему.</w:t>
            </w:r>
          </w:p>
        </w:tc>
        <w:tc>
          <w:tcPr>
            <w:tcW w:w="5468" w:type="dxa"/>
            <w:tcMar>
              <w:top w:w="80" w:type="dxa"/>
              <w:left w:w="100" w:type="dxa"/>
              <w:bottom w:w="80" w:type="dxa"/>
              <w:right w:w="100" w:type="dxa"/>
            </w:tcMar>
          </w:tcPr>
          <w:p w14:paraId="0200BE26" w14:textId="77777777" w:rsidR="00344611" w:rsidRPr="00D8156C" w:rsidRDefault="00344611" w:rsidP="00344611">
            <w:pPr>
              <w:rPr>
                <w:sz w:val="24"/>
                <w:szCs w:val="24"/>
              </w:rPr>
            </w:pPr>
            <w:r w:rsidRPr="00D8156C">
              <w:rPr>
                <w:rFonts w:eastAsia="Times New Roman" w:cs="Times New Roman"/>
                <w:sz w:val="24"/>
                <w:szCs w:val="24"/>
              </w:rPr>
              <w:t>1) Принятие Национального плана занятости БиГ: субсидирование работодателей, создающих рабочие места в депрессивных регионах.</w:t>
            </w:r>
          </w:p>
          <w:p w14:paraId="718B692E" w14:textId="77777777" w:rsidR="00344611" w:rsidRPr="00D8156C" w:rsidRDefault="00344611" w:rsidP="00344611">
            <w:pPr>
              <w:spacing w:before="40"/>
              <w:rPr>
                <w:sz w:val="24"/>
                <w:szCs w:val="24"/>
              </w:rPr>
            </w:pPr>
            <w:r w:rsidRPr="00D8156C">
              <w:rPr>
                <w:rFonts w:eastAsia="Times New Roman" w:cs="Times New Roman"/>
                <w:sz w:val="24"/>
                <w:szCs w:val="24"/>
              </w:rPr>
              <w:t>2) Реформа системы социальных выплат: переориентация с пассивных пособий на активные меры содействия занятости.</w:t>
            </w:r>
          </w:p>
          <w:p w14:paraId="0C4EFE74" w14:textId="77777777" w:rsidR="00344611" w:rsidRPr="00D8156C" w:rsidRDefault="00344611" w:rsidP="00344611">
            <w:pPr>
              <w:spacing w:before="40"/>
              <w:rPr>
                <w:sz w:val="24"/>
                <w:szCs w:val="24"/>
              </w:rPr>
            </w:pPr>
            <w:r w:rsidRPr="00D8156C">
              <w:rPr>
                <w:rFonts w:eastAsia="Times New Roman" w:cs="Times New Roman"/>
                <w:sz w:val="24"/>
                <w:szCs w:val="24"/>
              </w:rPr>
              <w:t>3) Развитие государственно-частного партнёрства в системе профессионального образования для устранения структурного несоответствия навыков рынку труда.</w:t>
            </w:r>
          </w:p>
        </w:tc>
      </w:tr>
    </w:tbl>
    <w:p w14:paraId="757D7388" w14:textId="77777777" w:rsidR="00344611" w:rsidRDefault="00344611" w:rsidP="00344611">
      <w:pPr>
        <w:spacing w:after="0" w:line="240" w:lineRule="auto"/>
        <w:rPr>
          <w:rFonts w:eastAsia="Times New Roman" w:cs="Times New Roman"/>
          <w:b/>
          <w:bCs/>
          <w:color w:val="000000"/>
          <w:sz w:val="24"/>
          <w:szCs w:val="24"/>
        </w:rPr>
        <w:sectPr w:rsidR="00344611" w:rsidSect="00693795">
          <w:pgSz w:w="16838" w:h="11906" w:orient="landscape"/>
          <w:pgMar w:top="851" w:right="1134" w:bottom="1701" w:left="1134" w:header="709" w:footer="709" w:gutter="0"/>
          <w:cols w:space="708"/>
          <w:docGrid w:linePitch="381"/>
        </w:sectPr>
      </w:pPr>
    </w:p>
    <w:p w14:paraId="55BE17F5" w14:textId="1648BE6F" w:rsidR="009A4693" w:rsidRDefault="00DD1462" w:rsidP="000516E2">
      <w:pPr>
        <w:pStyle w:val="1"/>
        <w:numPr>
          <w:ilvl w:val="0"/>
          <w:numId w:val="0"/>
        </w:numPr>
        <w:ind w:left="720"/>
      </w:pPr>
      <w:bookmarkStart w:id="10" w:name="_Toc229504829"/>
      <w:r>
        <w:lastRenderedPageBreak/>
        <w:t>Заключение</w:t>
      </w:r>
      <w:bookmarkEnd w:id="10"/>
    </w:p>
    <w:p w14:paraId="40AA6D1C"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В настоящей лабораторной работе проведена комплексная индикативная оценка состояния экономической безопасности Боснии и Герцеговины с использованием методологического подхода В.К. </w:t>
      </w:r>
      <w:proofErr w:type="spellStart"/>
      <w:r w:rsidRPr="008D2641">
        <w:rPr>
          <w:rFonts w:eastAsia="Times New Roman" w:cs="Times New Roman"/>
          <w:szCs w:val="24"/>
          <w:lang w:eastAsia="en-US"/>
        </w:rPr>
        <w:t>Сенчагова</w:t>
      </w:r>
      <w:proofErr w:type="spellEnd"/>
      <w:r w:rsidRPr="008D2641">
        <w:rPr>
          <w:rFonts w:eastAsia="Times New Roman" w:cs="Times New Roman"/>
          <w:szCs w:val="24"/>
          <w:lang w:eastAsia="en-US"/>
        </w:rPr>
        <w:t xml:space="preserve"> и С.Н. Митякова. В ходе работы последовательно решены все поставленные задачи.</w:t>
      </w:r>
    </w:p>
    <w:p w14:paraId="65289C3E"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На основе официальных статистических данных составлен экономический профиль государства. Босния и Герцеговина представляет собой малую открытую экономику с ВВП 29,6 млрд долл. США (2024), функционирующую в условиях режима </w:t>
      </w:r>
      <w:proofErr w:type="spellStart"/>
      <w:r w:rsidRPr="008D2641">
        <w:rPr>
          <w:rFonts w:eastAsia="Times New Roman" w:cs="Times New Roman"/>
          <w:szCs w:val="24"/>
          <w:lang w:eastAsia="en-US"/>
        </w:rPr>
        <w:t>currency</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board</w:t>
      </w:r>
      <w:proofErr w:type="spellEnd"/>
      <w:r w:rsidRPr="008D2641">
        <w:rPr>
          <w:rFonts w:eastAsia="Times New Roman" w:cs="Times New Roman"/>
          <w:szCs w:val="24"/>
          <w:lang w:eastAsia="en-US"/>
        </w:rPr>
        <w:t>, низкого государственного долга (18,7% ВВП) и хронического торгового дефицита (23,2% ВВП). Государственное устройство страны, закреплённое Дейтонским соглашением 1995 года, формирует институциональную раздробленность, осложняющую реализацию единой экономической политики.</w:t>
      </w:r>
    </w:p>
    <w:p w14:paraId="61FEE4E4"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Исследование истории становления системы экономической безопасности позволило выделить шесть ключевых этапов — от социалистического периода в составе СФРЮ до получения статуса кандидата в члены ЕС в 2022 году. Анализ нормативно-правовой базы показал, что система ЭБ БиГ не имеет единого стратегического документа на общегосударственном уровне и опирается на разрозненный массив законодательных актов и международных соглашений, среди которых ключевую роль играют Закон о Центральном банке БиГ (1997), Закон о безопасности БиГ (2003) и Соглашение о стабилизации и ассоциации с ЕС (2008).</w:t>
      </w:r>
    </w:p>
    <w:p w14:paraId="0A9FEE06"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Для проведения индикативной оценки сформирована система из 30 индикаторов по 10 составляющим в двух блоках. Фактические значения получены преимущественно из официального статистического ежегодника BHAS «</w:t>
      </w:r>
      <w:proofErr w:type="spellStart"/>
      <w:r w:rsidRPr="008D2641">
        <w:rPr>
          <w:rFonts w:eastAsia="Times New Roman" w:cs="Times New Roman"/>
          <w:szCs w:val="24"/>
          <w:lang w:eastAsia="en-US"/>
        </w:rPr>
        <w:t>Bosnia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and</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Herzegovina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in</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Figures</w:t>
      </w:r>
      <w:proofErr w:type="spellEnd"/>
      <w:r w:rsidRPr="008D2641">
        <w:rPr>
          <w:rFonts w:eastAsia="Times New Roman" w:cs="Times New Roman"/>
          <w:szCs w:val="24"/>
          <w:lang w:eastAsia="en-US"/>
        </w:rPr>
        <w:t xml:space="preserve"> 2024», что обеспечивает высокую степень достоверности и актуальности данных.</w:t>
      </w:r>
    </w:p>
    <w:p w14:paraId="347B24F0"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lastRenderedPageBreak/>
        <w:t>По результатам нормализации и расчёта интегрального коэффициента экономической безопасности установлено, что КЭБ БиГ составляет 1,07, что соответствует достаточному уровню экономической безопасности. Первый блок («Способность экономики к устойчивому росту», КЭБ = 1,17) находится в достаточной зоне благодаря устойчивости финансовой системы, энергетическому потенциалу и динамике ИКТ-сектора. Второй блок («Обеспечение приемлемого уровня жизни», КЭБ = 0,97) опустился ниже порогового значения вследствие системных проблем в научно-технической, продовольственной и социальной сферах.</w:t>
      </w:r>
    </w:p>
    <w:p w14:paraId="7344CCF9"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В ходе качественного анализа идентифицированы ключевые угрозы экономической безопасности государства. Наиболее острыми из них являются: демографический кризис, выражающийся в молодёжной безработице (30,6%) и массовой трудовой эмиграции; инновационное отставание (GII = 25,5 баллов, 92-е место из 139 стран); структурная продовольственная зависимость от импорта; низкий уровень занятости населения (42,9% при пороге 60%). Разработан комплекс мер по каждой составляющей, включающий инструменты бюджетной, инвестиционной, социальной и экологической политики с опорой на механизмы евроинтеграции — в первую очередь на программы IPA III и IPARD III.</w:t>
      </w:r>
    </w:p>
    <w:p w14:paraId="72844DE2" w14:textId="317858BB" w:rsidR="00F67F72"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Таким образом, несмотря на формальное соответствие интегрального показателя достаточному уровню, экономическая безопасность Боснии и Герцеговины характеризуется выраженной структурной асимметрией и требует целенаправленных мер по преодолению демографических, инновационных и социальных угроз как необходимого условия устойчивого развития страны на пути к членству в Европейском союзе.</w:t>
      </w:r>
    </w:p>
    <w:p w14:paraId="764605B0" w14:textId="77777777" w:rsidR="00F67F72" w:rsidRDefault="00F67F72">
      <w:pPr>
        <w:rPr>
          <w:rFonts w:eastAsia="Times New Roman" w:cs="Times New Roman"/>
          <w:bCs/>
          <w:szCs w:val="24"/>
          <w:lang w:eastAsia="en-US"/>
        </w:rPr>
      </w:pPr>
    </w:p>
    <w:p w14:paraId="43203824" w14:textId="73D80AED" w:rsidR="008D2641" w:rsidRDefault="008D2641">
      <w:pPr>
        <w:rPr>
          <w:rFonts w:eastAsia="Times New Roman" w:cs="Times New Roman"/>
          <w:bCs/>
          <w:szCs w:val="24"/>
          <w:lang w:eastAsia="en-US"/>
        </w:rPr>
      </w:pPr>
      <w:r>
        <w:br w:type="page"/>
      </w:r>
    </w:p>
    <w:p w14:paraId="422823E7" w14:textId="7686C5A1" w:rsidR="00F67F72" w:rsidRDefault="008D2641" w:rsidP="000516E2">
      <w:pPr>
        <w:pStyle w:val="1"/>
        <w:numPr>
          <w:ilvl w:val="0"/>
          <w:numId w:val="0"/>
        </w:numPr>
        <w:ind w:left="720"/>
      </w:pPr>
      <w:bookmarkStart w:id="11" w:name="_Toc229504830"/>
      <w:r>
        <w:lastRenderedPageBreak/>
        <w:t>Список использованных источников</w:t>
      </w:r>
      <w:bookmarkEnd w:id="11"/>
    </w:p>
    <w:p w14:paraId="72EB52FB" w14:textId="77777777" w:rsidR="00DB290D" w:rsidRDefault="00DB290D" w:rsidP="00DB290D">
      <w:pPr>
        <w:pStyle w:val="af"/>
        <w:spacing w:before="200" w:after="200" w:line="360" w:lineRule="auto"/>
        <w:ind w:left="709"/>
        <w:contextualSpacing/>
        <w:rPr>
          <w:b/>
          <w:bCs/>
        </w:rPr>
      </w:pPr>
      <w:r w:rsidRPr="00391F21">
        <w:rPr>
          <w:b/>
          <w:bCs/>
        </w:rPr>
        <w:t>Нормативные правовые акты</w:t>
      </w:r>
    </w:p>
    <w:p w14:paraId="76AEE33C" w14:textId="77777777" w:rsidR="00E926FE" w:rsidRPr="00E926FE" w:rsidRDefault="00911D06" w:rsidP="00E926FE">
      <w:pPr>
        <w:pStyle w:val="aff"/>
        <w:rPr>
          <w:rFonts w:cs="Times New Roman"/>
        </w:rPr>
      </w:pPr>
      <w:r w:rsidRPr="00BC648E">
        <w:fldChar w:fldCharType="begin"/>
      </w:r>
      <w:r w:rsidR="00E926FE">
        <w:instrText xml:space="preserve"> ADDIN ZOTERO_BIBL {"uncited":[],"omitted":[],"custom":[]} CSL_BIBLIOGRAPHY </w:instrText>
      </w:r>
      <w:r w:rsidRPr="00BC648E">
        <w:fldChar w:fldCharType="separate"/>
      </w:r>
      <w:r w:rsidR="00E926FE" w:rsidRPr="00E926FE">
        <w:rPr>
          <w:rFonts w:cs="Times New Roman"/>
        </w:rPr>
        <w:t>1.</w:t>
      </w:r>
      <w:r w:rsidR="00E926FE" w:rsidRPr="00E926FE">
        <w:rPr>
          <w:rFonts w:cs="Times New Roman"/>
        </w:rPr>
        <w:tab/>
        <w:t>Дейтонское мирное соглашение. – 1995.</w:t>
      </w:r>
    </w:p>
    <w:p w14:paraId="2E5068DD" w14:textId="77777777" w:rsidR="00E926FE" w:rsidRPr="00E926FE" w:rsidRDefault="00E926FE" w:rsidP="00E926FE">
      <w:pPr>
        <w:pStyle w:val="aff"/>
        <w:rPr>
          <w:rFonts w:cs="Times New Roman"/>
        </w:rPr>
      </w:pPr>
      <w:r w:rsidRPr="00E926FE">
        <w:rPr>
          <w:rFonts w:cs="Times New Roman"/>
        </w:rPr>
        <w:t>2.</w:t>
      </w:r>
      <w:r w:rsidRPr="00E926FE">
        <w:rPr>
          <w:rFonts w:cs="Times New Roman"/>
        </w:rPr>
        <w:tab/>
        <w:t>Закон о таможенной политике Боснии и Герцеговины. – 2004.</w:t>
      </w:r>
    </w:p>
    <w:p w14:paraId="5DD3A7B2" w14:textId="77777777" w:rsidR="00E926FE" w:rsidRPr="00E926FE" w:rsidRDefault="00E926FE" w:rsidP="00E926FE">
      <w:pPr>
        <w:pStyle w:val="aff"/>
        <w:rPr>
          <w:rFonts w:cs="Times New Roman"/>
        </w:rPr>
      </w:pPr>
      <w:r w:rsidRPr="00E926FE">
        <w:rPr>
          <w:rFonts w:cs="Times New Roman"/>
        </w:rPr>
        <w:t>3.</w:t>
      </w:r>
      <w:r w:rsidRPr="00E926FE">
        <w:rPr>
          <w:rFonts w:cs="Times New Roman"/>
        </w:rPr>
        <w:tab/>
        <w:t>Закон о Центральном банке Боснии и Герцеговины. – 1997.</w:t>
      </w:r>
    </w:p>
    <w:p w14:paraId="1BD54776" w14:textId="77777777" w:rsidR="00E926FE" w:rsidRPr="00E926FE" w:rsidRDefault="00E926FE" w:rsidP="00E926FE">
      <w:pPr>
        <w:pStyle w:val="aff"/>
        <w:rPr>
          <w:rFonts w:cs="Times New Roman"/>
        </w:rPr>
      </w:pPr>
      <w:r w:rsidRPr="00E926FE">
        <w:rPr>
          <w:rFonts w:cs="Times New Roman"/>
        </w:rPr>
        <w:t>4.</w:t>
      </w:r>
      <w:r w:rsidRPr="00E926FE">
        <w:rPr>
          <w:rFonts w:cs="Times New Roman"/>
        </w:rPr>
        <w:tab/>
        <w:t>Закон об обороне Боснии и Герцеговины. – 2005.</w:t>
      </w:r>
    </w:p>
    <w:p w14:paraId="60232DA4" w14:textId="77777777" w:rsidR="00E926FE" w:rsidRPr="00E926FE" w:rsidRDefault="00E926FE" w:rsidP="00E926FE">
      <w:pPr>
        <w:pStyle w:val="aff"/>
        <w:rPr>
          <w:rFonts w:cs="Times New Roman"/>
        </w:rPr>
      </w:pPr>
      <w:r w:rsidRPr="00E926FE">
        <w:rPr>
          <w:rFonts w:cs="Times New Roman"/>
        </w:rPr>
        <w:t>5.</w:t>
      </w:r>
      <w:r w:rsidRPr="00E926FE">
        <w:rPr>
          <w:rFonts w:cs="Times New Roman"/>
        </w:rPr>
        <w:tab/>
        <w:t>Политика национальной безопасности Боснии и Герцеговины. – 2005.</w:t>
      </w:r>
    </w:p>
    <w:p w14:paraId="409ADA20" w14:textId="00CA90AF" w:rsidR="00E926FE" w:rsidRPr="00D137DB" w:rsidRDefault="00E926FE" w:rsidP="00E926FE">
      <w:pPr>
        <w:pStyle w:val="aff"/>
        <w:rPr>
          <w:rFonts w:cs="Times New Roman"/>
        </w:rPr>
      </w:pPr>
      <w:r w:rsidRPr="00E926FE">
        <w:rPr>
          <w:rFonts w:cs="Times New Roman"/>
        </w:rPr>
        <w:t>6.</w:t>
      </w:r>
      <w:r w:rsidRPr="00E926FE">
        <w:rPr>
          <w:rFonts w:cs="Times New Roman"/>
        </w:rPr>
        <w:tab/>
        <w:t>Соглашение о стабилизации и ассоциации с Боснией и Герцеговиной. – 2015.</w:t>
      </w:r>
      <w:r w:rsidR="00D20D8D" w:rsidRPr="00D20D8D">
        <w:rPr>
          <w:rFonts w:cs="Times New Roman"/>
        </w:rPr>
        <w:br/>
      </w:r>
    </w:p>
    <w:p w14:paraId="6F2A19B4" w14:textId="5B9BB97F" w:rsidR="00D20D8D" w:rsidRPr="00D137DB" w:rsidRDefault="00D20D8D" w:rsidP="0076453C">
      <w:pPr>
        <w:pStyle w:val="af"/>
        <w:spacing w:before="200" w:after="200" w:line="360" w:lineRule="auto"/>
        <w:ind w:left="709"/>
        <w:contextualSpacing/>
        <w:rPr>
          <w:b/>
          <w:bCs/>
        </w:rPr>
      </w:pPr>
      <w:r w:rsidRPr="009156B8">
        <w:rPr>
          <w:b/>
          <w:bCs/>
        </w:rPr>
        <w:t>Интернет-источники</w:t>
      </w:r>
    </w:p>
    <w:p w14:paraId="0FAEC689" w14:textId="77777777" w:rsidR="00E926FE" w:rsidRPr="00E926FE" w:rsidRDefault="00E926FE" w:rsidP="00E926FE">
      <w:pPr>
        <w:pStyle w:val="aff"/>
        <w:rPr>
          <w:rFonts w:cs="Times New Roman"/>
        </w:rPr>
      </w:pPr>
      <w:r w:rsidRPr="00E926FE">
        <w:rPr>
          <w:rFonts w:cs="Times New Roman"/>
        </w:rPr>
        <w:t>7.</w:t>
      </w:r>
      <w:r w:rsidRPr="00E926FE">
        <w:rPr>
          <w:rFonts w:cs="Times New Roman"/>
        </w:rPr>
        <w:tab/>
        <w:t>Босния и Герцеговина. Британника [Электронный ресурс]. – URL: https://www.britannica.com/place/Bosnia-and-Herzegovina (дата обращения: 04.05.2026).</w:t>
      </w:r>
    </w:p>
    <w:p w14:paraId="3F031F21" w14:textId="77777777" w:rsidR="00E926FE" w:rsidRPr="00E926FE" w:rsidRDefault="00E926FE" w:rsidP="00E926FE">
      <w:pPr>
        <w:pStyle w:val="aff"/>
        <w:rPr>
          <w:rFonts w:cs="Times New Roman"/>
        </w:rPr>
      </w:pPr>
      <w:r w:rsidRPr="00E926FE">
        <w:rPr>
          <w:rFonts w:cs="Times New Roman"/>
        </w:rPr>
        <w:t>8.</w:t>
      </w:r>
      <w:r w:rsidRPr="00E926FE">
        <w:rPr>
          <w:rFonts w:cs="Times New Roman"/>
        </w:rPr>
        <w:tab/>
        <w:t>Курсы валют. Курс Конвертируемой марки к Евро. [Электронный ресурс]. – URL: https://www.xe.com/currencyconverter/convert/?Amount=1&amp;From=BAM&amp;To=RUB (дата обращения: 04.05.2026).</w:t>
      </w:r>
    </w:p>
    <w:p w14:paraId="75CE1904" w14:textId="77777777" w:rsidR="00E926FE" w:rsidRPr="00E926FE" w:rsidRDefault="00E926FE" w:rsidP="00E926FE">
      <w:pPr>
        <w:pStyle w:val="aff"/>
        <w:rPr>
          <w:rFonts w:cs="Times New Roman"/>
        </w:rPr>
      </w:pPr>
      <w:r w:rsidRPr="00E926FE">
        <w:rPr>
          <w:rFonts w:cs="Times New Roman"/>
        </w:rPr>
        <w:t>9.</w:t>
      </w:r>
      <w:r w:rsidRPr="00E926FE">
        <w:rPr>
          <w:rFonts w:cs="Times New Roman"/>
        </w:rPr>
        <w:tab/>
        <w:t>Международный банк открытых данных [Электронный ресурс]. – URL: https://data.worldbank.org (дата обращения: 04.05.2026).</w:t>
      </w:r>
    </w:p>
    <w:p w14:paraId="7EA29B18" w14:textId="77777777" w:rsidR="00E926FE" w:rsidRPr="00E926FE" w:rsidRDefault="00E926FE" w:rsidP="00E926FE">
      <w:pPr>
        <w:pStyle w:val="aff"/>
        <w:rPr>
          <w:rFonts w:cs="Times New Roman"/>
        </w:rPr>
      </w:pPr>
      <w:r w:rsidRPr="00E926FE">
        <w:rPr>
          <w:rFonts w:cs="Times New Roman"/>
        </w:rPr>
        <w:t>10.</w:t>
      </w:r>
      <w:r w:rsidRPr="00E926FE">
        <w:rPr>
          <w:rFonts w:cs="Times New Roman"/>
        </w:rPr>
        <w:tab/>
        <w:t>Население Боснии и Герцеговины (2026) - Ворлдометр [Электронный ресурс]. – URL: https://www.worldometers.info/ru/ (дата обращения: 04.05.2026).</w:t>
      </w:r>
    </w:p>
    <w:p w14:paraId="3F24F69B" w14:textId="77777777" w:rsidR="00E926FE" w:rsidRPr="00E926FE" w:rsidRDefault="00E926FE" w:rsidP="00E926FE">
      <w:pPr>
        <w:pStyle w:val="aff"/>
        <w:rPr>
          <w:rFonts w:cs="Times New Roman"/>
        </w:rPr>
      </w:pPr>
      <w:r w:rsidRPr="00E926FE">
        <w:rPr>
          <w:rFonts w:cs="Times New Roman"/>
        </w:rPr>
        <w:t>11.</w:t>
      </w:r>
      <w:r w:rsidRPr="00E926FE">
        <w:rPr>
          <w:rFonts w:cs="Times New Roman"/>
        </w:rPr>
        <w:tab/>
        <w:t>Официальный веб-сайт Совета ЕС и Европейского совета [Электронный ресурс]. – URL: https://www.consilium.europa.eu/en/policies/bosnia-herzegovina/ (дата обращения: 05.05.2026).</w:t>
      </w:r>
    </w:p>
    <w:p w14:paraId="08158123" w14:textId="77777777" w:rsidR="00E926FE" w:rsidRPr="00E926FE" w:rsidRDefault="00E926FE" w:rsidP="00E926FE">
      <w:pPr>
        <w:pStyle w:val="aff"/>
        <w:rPr>
          <w:rFonts w:cs="Times New Roman"/>
        </w:rPr>
      </w:pPr>
      <w:r w:rsidRPr="00E926FE">
        <w:rPr>
          <w:rFonts w:cs="Times New Roman"/>
        </w:rPr>
        <w:t>12.</w:t>
      </w:r>
      <w:r w:rsidRPr="00E926FE">
        <w:rPr>
          <w:rFonts w:cs="Times New Roman"/>
        </w:rPr>
        <w:tab/>
        <w:t>Состоялась 99-я сессия Совета министров Боснии и Герцеговины [Электронный ресурс]. – URL: https://www.vijeceministara.gov.ba/bs/portal/objava/odrzana-99-sjednica-vijeca-ministara-bosne-i-hercegovine--1768547783961 (дата обращения: 06.05.2026).</w:t>
      </w:r>
    </w:p>
    <w:p w14:paraId="3C07D39D" w14:textId="77777777" w:rsidR="00E926FE" w:rsidRPr="00E926FE" w:rsidRDefault="00E926FE" w:rsidP="00E926FE">
      <w:pPr>
        <w:pStyle w:val="aff"/>
        <w:rPr>
          <w:rFonts w:cs="Times New Roman"/>
          <w:lang w:val="en-US"/>
        </w:rPr>
      </w:pPr>
      <w:r w:rsidRPr="00E926FE">
        <w:rPr>
          <w:rFonts w:cs="Times New Roman"/>
          <w:lang w:val="en-US"/>
        </w:rPr>
        <w:lastRenderedPageBreak/>
        <w:t>13.</w:t>
      </w:r>
      <w:r w:rsidRPr="00E926FE">
        <w:rPr>
          <w:rFonts w:cs="Times New Roman"/>
          <w:lang w:val="en-US"/>
        </w:rPr>
        <w:tab/>
        <w:t>European Commission, official website - European Commission [</w:t>
      </w:r>
      <w:r w:rsidRPr="00E926FE">
        <w:rPr>
          <w:rFonts w:cs="Times New Roman"/>
        </w:rPr>
        <w:t>Электронный</w:t>
      </w:r>
      <w:r w:rsidRPr="00E926FE">
        <w:rPr>
          <w:rFonts w:cs="Times New Roman"/>
          <w:lang w:val="en-US"/>
        </w:rPr>
        <w:t xml:space="preserve"> </w:t>
      </w:r>
      <w:r w:rsidRPr="00E926FE">
        <w:rPr>
          <w:rFonts w:cs="Times New Roman"/>
        </w:rPr>
        <w:t>ресурс</w:t>
      </w:r>
      <w:r w:rsidRPr="00E926FE">
        <w:rPr>
          <w:rFonts w:cs="Times New Roman"/>
          <w:lang w:val="en-US"/>
        </w:rPr>
        <w:t>]. – URL: https://commission.europa.eu/index_en (</w:t>
      </w:r>
      <w:r w:rsidRPr="00E926FE">
        <w:rPr>
          <w:rFonts w:cs="Times New Roman"/>
        </w:rPr>
        <w:t>дата</w:t>
      </w:r>
      <w:r w:rsidRPr="00E926FE">
        <w:rPr>
          <w:rFonts w:cs="Times New Roman"/>
          <w:lang w:val="en-US"/>
        </w:rPr>
        <w:t xml:space="preserve"> </w:t>
      </w:r>
      <w:r w:rsidRPr="00E926FE">
        <w:rPr>
          <w:rFonts w:cs="Times New Roman"/>
        </w:rPr>
        <w:t>обращения</w:t>
      </w:r>
      <w:r w:rsidRPr="00E926FE">
        <w:rPr>
          <w:rFonts w:cs="Times New Roman"/>
          <w:lang w:val="en-US"/>
        </w:rPr>
        <w:t>: 07.05.2026).</w:t>
      </w:r>
    </w:p>
    <w:p w14:paraId="134DF4D8" w14:textId="77777777" w:rsidR="00E926FE" w:rsidRPr="00E926FE" w:rsidRDefault="00E926FE" w:rsidP="00E926FE">
      <w:pPr>
        <w:pStyle w:val="aff"/>
        <w:rPr>
          <w:rFonts w:cs="Times New Roman"/>
        </w:rPr>
      </w:pPr>
      <w:r w:rsidRPr="00E926FE">
        <w:rPr>
          <w:rFonts w:cs="Times New Roman"/>
        </w:rPr>
        <w:t>14.</w:t>
      </w:r>
      <w:r w:rsidRPr="00E926FE">
        <w:rPr>
          <w:rFonts w:cs="Times New Roman"/>
        </w:rPr>
        <w:tab/>
        <w:t>Агентство статистики Боснии и Герцеговины [Электронный ресурс]. – URL: https://bhas.gov.ba/ (дата обращения: 04.05.2026).</w:t>
      </w:r>
    </w:p>
    <w:p w14:paraId="30B6CEE6" w14:textId="77777777" w:rsidR="00E926FE" w:rsidRPr="00E926FE" w:rsidRDefault="00E926FE" w:rsidP="00E926FE">
      <w:pPr>
        <w:pStyle w:val="aff"/>
        <w:rPr>
          <w:rFonts w:cs="Times New Roman"/>
        </w:rPr>
      </w:pPr>
      <w:r w:rsidRPr="00E926FE">
        <w:rPr>
          <w:rFonts w:cs="Times New Roman"/>
        </w:rPr>
        <w:t>15.</w:t>
      </w:r>
      <w:r w:rsidRPr="00E926FE">
        <w:rPr>
          <w:rFonts w:cs="Times New Roman"/>
        </w:rPr>
        <w:tab/>
        <w:t>Государственная финансовая статистика - Евростат [Электронный ресурс]. – URL: https://ec.europa.eu/eurostat/statistics-explained/index.php?title=Government_finance_statistics (дата обращения: 04.05.2026).</w:t>
      </w:r>
    </w:p>
    <w:p w14:paraId="702C0B85" w14:textId="77777777" w:rsidR="00E926FE" w:rsidRPr="00E926FE" w:rsidRDefault="00E926FE" w:rsidP="00E926FE">
      <w:pPr>
        <w:pStyle w:val="aff"/>
        <w:rPr>
          <w:rFonts w:cs="Times New Roman"/>
        </w:rPr>
      </w:pPr>
      <w:r w:rsidRPr="00E926FE">
        <w:rPr>
          <w:rFonts w:cs="Times New Roman"/>
        </w:rPr>
        <w:t>16.</w:t>
      </w:r>
      <w:r w:rsidRPr="00E926FE">
        <w:rPr>
          <w:rFonts w:cs="Times New Roman"/>
        </w:rPr>
        <w:tab/>
        <w:t>Государственный долг Боснии и Герцеговины: % от ВВП, 2007–2025 гг. | Данные CEIC [Электронный ресурс]. – URL: https://www.ceicdata.com/en/indicator/bosnia-and-herzegovina/government-debt--of-nominal-gdp (дата обращения: 04.05.2026).</w:t>
      </w:r>
    </w:p>
    <w:p w14:paraId="64C2CF78" w14:textId="77777777" w:rsidR="00E926FE" w:rsidRPr="00E926FE" w:rsidRDefault="00E926FE" w:rsidP="00E926FE">
      <w:pPr>
        <w:pStyle w:val="aff"/>
        <w:rPr>
          <w:rFonts w:cs="Times New Roman"/>
        </w:rPr>
      </w:pPr>
      <w:r w:rsidRPr="00E926FE">
        <w:rPr>
          <w:rFonts w:cs="Times New Roman"/>
        </w:rPr>
        <w:t>17.</w:t>
      </w:r>
      <w:r w:rsidRPr="00E926FE">
        <w:rPr>
          <w:rFonts w:cs="Times New Roman"/>
        </w:rPr>
        <w:tab/>
        <w:t>Организационная структура CBBH [Электронный ресурс]. – URL: https://www.cbbh.ba/Content/Read/730 (дата обращения: 04.05.2026).</w:t>
      </w:r>
    </w:p>
    <w:p w14:paraId="209E2D00" w14:textId="77777777" w:rsidR="00E926FE" w:rsidRPr="00E926FE" w:rsidRDefault="00E926FE" w:rsidP="00E926FE">
      <w:pPr>
        <w:pStyle w:val="aff"/>
        <w:rPr>
          <w:rFonts w:cs="Times New Roman"/>
        </w:rPr>
      </w:pPr>
      <w:r w:rsidRPr="00E926FE">
        <w:rPr>
          <w:rFonts w:cs="Times New Roman"/>
        </w:rPr>
        <w:t>18.</w:t>
      </w:r>
      <w:r w:rsidRPr="00E926FE">
        <w:rPr>
          <w:rFonts w:cs="Times New Roman"/>
        </w:rPr>
        <w:tab/>
        <w:t>Письмо Генерального секретаря от 23 февраля 2006 года на имя Председателя Совета Безопасности [Электронный ресурс]. – URL: https://digitallibrary.un.org/record/569287/files/S_2006_125-RU.pdf (дата обращения: 05.05.2026).</w:t>
      </w:r>
    </w:p>
    <w:p w14:paraId="6F311CE2" w14:textId="77777777" w:rsidR="00E926FE" w:rsidRPr="00E926FE" w:rsidRDefault="00E926FE" w:rsidP="00E926FE">
      <w:pPr>
        <w:pStyle w:val="aff"/>
        <w:rPr>
          <w:rFonts w:cs="Times New Roman"/>
        </w:rPr>
      </w:pPr>
      <w:r w:rsidRPr="00E926FE">
        <w:rPr>
          <w:rFonts w:cs="Times New Roman"/>
        </w:rPr>
        <w:t>19.</w:t>
      </w:r>
      <w:r w:rsidRPr="00E926FE">
        <w:rPr>
          <w:rFonts w:cs="Times New Roman"/>
        </w:rPr>
        <w:tab/>
        <w:t>Реформирование сектора внутренней безопасности: материалы Будапештской рабочей группы [Электронный ресурс]. – URL: https://www.dcaf.ch/sites/default/files/publications/documents/ISU_budapest_Rus.pdf (дата обращения: 05.05.2026).</w:t>
      </w:r>
    </w:p>
    <w:p w14:paraId="4A2DF9AB" w14:textId="77777777" w:rsidR="00E926FE" w:rsidRPr="00E926FE" w:rsidRDefault="00E926FE" w:rsidP="00E926FE">
      <w:pPr>
        <w:pStyle w:val="aff"/>
        <w:rPr>
          <w:rFonts w:cs="Times New Roman"/>
        </w:rPr>
      </w:pPr>
      <w:r w:rsidRPr="00E926FE">
        <w:rPr>
          <w:rFonts w:cs="Times New Roman"/>
        </w:rPr>
        <w:t>20.</w:t>
      </w:r>
      <w:r w:rsidRPr="00E926FE">
        <w:rPr>
          <w:rFonts w:cs="Times New Roman"/>
        </w:rPr>
        <w:tab/>
        <w:t>Экономика Боснии и Герцеговины в сравнении с ЕС [Электронный ресурс]. – URL: https://www.worlddata.info/europe/bosnia-and-herzegovina/economy.php (дата обращения: 04.05.2026).</w:t>
      </w:r>
    </w:p>
    <w:p w14:paraId="6B809529" w14:textId="26BB4643" w:rsidR="00911D06" w:rsidRPr="00F4616A" w:rsidRDefault="00911D06" w:rsidP="00911D06">
      <w:pPr>
        <w:spacing w:after="0" w:line="360" w:lineRule="auto"/>
        <w:ind w:firstLine="709"/>
        <w:jc w:val="both"/>
        <w:rPr>
          <w:szCs w:val="28"/>
        </w:rPr>
      </w:pPr>
      <w:r w:rsidRPr="00BC648E">
        <w:rPr>
          <w:szCs w:val="28"/>
        </w:rPr>
        <w:fldChar w:fldCharType="end"/>
      </w:r>
    </w:p>
    <w:p w14:paraId="64114DD9" w14:textId="77777777" w:rsidR="00BC648E" w:rsidRPr="00F4616A" w:rsidRDefault="00BC648E" w:rsidP="00911D06">
      <w:pPr>
        <w:spacing w:after="0" w:line="360" w:lineRule="auto"/>
        <w:ind w:firstLine="709"/>
        <w:jc w:val="both"/>
        <w:rPr>
          <w:szCs w:val="28"/>
        </w:rPr>
      </w:pPr>
    </w:p>
    <w:sectPr w:rsidR="00BC648E" w:rsidRPr="00F4616A"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ED6D" w14:textId="77777777" w:rsidR="007F1295" w:rsidRPr="009156B8" w:rsidRDefault="007F1295" w:rsidP="009B1C87">
      <w:pPr>
        <w:spacing w:after="0" w:line="240" w:lineRule="auto"/>
      </w:pPr>
      <w:r w:rsidRPr="009156B8">
        <w:separator/>
      </w:r>
    </w:p>
    <w:p w14:paraId="5E0B3CF9" w14:textId="77777777" w:rsidR="007F1295" w:rsidRPr="009156B8" w:rsidRDefault="007F1295"/>
    <w:p w14:paraId="702EF625" w14:textId="77777777" w:rsidR="007F1295" w:rsidRPr="009156B8" w:rsidRDefault="007F1295" w:rsidP="00B0000E"/>
    <w:p w14:paraId="54A5D38A" w14:textId="77777777" w:rsidR="007F1295" w:rsidRPr="009156B8" w:rsidRDefault="007F1295"/>
  </w:endnote>
  <w:endnote w:type="continuationSeparator" w:id="0">
    <w:p w14:paraId="418ECAAE" w14:textId="77777777" w:rsidR="007F1295" w:rsidRPr="009156B8" w:rsidRDefault="007F1295" w:rsidP="009B1C87">
      <w:pPr>
        <w:spacing w:after="0" w:line="240" w:lineRule="auto"/>
      </w:pPr>
      <w:r w:rsidRPr="009156B8">
        <w:continuationSeparator/>
      </w:r>
    </w:p>
    <w:p w14:paraId="1E024829" w14:textId="77777777" w:rsidR="007F1295" w:rsidRPr="009156B8" w:rsidRDefault="007F1295"/>
    <w:p w14:paraId="5897034B" w14:textId="77777777" w:rsidR="007F1295" w:rsidRPr="009156B8" w:rsidRDefault="007F1295" w:rsidP="00B0000E"/>
    <w:p w14:paraId="34662924" w14:textId="77777777" w:rsidR="007F1295" w:rsidRPr="009156B8" w:rsidRDefault="007F1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205789"/>
      <w:docPartObj>
        <w:docPartGallery w:val="Page Numbers (Bottom of Page)"/>
        <w:docPartUnique/>
      </w:docPartObj>
    </w:sdtPr>
    <w:sdtContent>
      <w:p w14:paraId="2AF58D8E" w14:textId="6FF87F70" w:rsidR="00693795" w:rsidRDefault="00693795">
        <w:pPr>
          <w:pStyle w:val="a9"/>
          <w:jc w:val="center"/>
        </w:pPr>
        <w:r>
          <w:fldChar w:fldCharType="begin"/>
        </w:r>
        <w:r>
          <w:instrText>PAGE   \* MERGEFORMAT</w:instrText>
        </w:r>
        <w:r>
          <w:fldChar w:fldCharType="separate"/>
        </w:r>
        <w:r>
          <w:t>2</w:t>
        </w:r>
        <w:r>
          <w:fldChar w:fldCharType="end"/>
        </w:r>
      </w:p>
    </w:sdtContent>
  </w:sdt>
  <w:p w14:paraId="597E6DA8" w14:textId="77777777" w:rsidR="00863D51" w:rsidRDefault="00863D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0B0A1" w14:textId="77777777" w:rsidR="007F1295" w:rsidRPr="009156B8" w:rsidRDefault="007F1295" w:rsidP="009B1C87">
      <w:pPr>
        <w:spacing w:after="0" w:line="240" w:lineRule="auto"/>
      </w:pPr>
      <w:r w:rsidRPr="009156B8">
        <w:separator/>
      </w:r>
    </w:p>
    <w:p w14:paraId="74A4BB58" w14:textId="77777777" w:rsidR="007F1295" w:rsidRPr="009156B8" w:rsidRDefault="007F1295"/>
    <w:p w14:paraId="6EB41B46" w14:textId="77777777" w:rsidR="007F1295" w:rsidRPr="009156B8" w:rsidRDefault="007F1295" w:rsidP="00B0000E"/>
    <w:p w14:paraId="0E873376" w14:textId="77777777" w:rsidR="007F1295" w:rsidRPr="009156B8" w:rsidRDefault="007F1295"/>
  </w:footnote>
  <w:footnote w:type="continuationSeparator" w:id="0">
    <w:p w14:paraId="3C1936AD" w14:textId="77777777" w:rsidR="007F1295" w:rsidRPr="009156B8" w:rsidRDefault="007F1295" w:rsidP="009B1C87">
      <w:pPr>
        <w:spacing w:after="0" w:line="240" w:lineRule="auto"/>
      </w:pPr>
      <w:r w:rsidRPr="009156B8">
        <w:continuationSeparator/>
      </w:r>
    </w:p>
    <w:p w14:paraId="2E5370AD" w14:textId="77777777" w:rsidR="007F1295" w:rsidRPr="009156B8" w:rsidRDefault="007F1295"/>
    <w:p w14:paraId="521670EB" w14:textId="77777777" w:rsidR="007F1295" w:rsidRPr="009156B8" w:rsidRDefault="007F1295" w:rsidP="00B0000E"/>
    <w:p w14:paraId="41F6B991" w14:textId="77777777" w:rsidR="007F1295" w:rsidRPr="009156B8" w:rsidRDefault="007F12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7240C82"/>
    <w:multiLevelType w:val="hybridMultilevel"/>
    <w:tmpl w:val="DDDA7C96"/>
    <w:lvl w:ilvl="0" w:tplc="D0F87940">
      <w:start w:val="1"/>
      <w:numFmt w:val="decimal"/>
      <w:pStyle w:val="1"/>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0"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4"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0D46B18"/>
    <w:multiLevelType w:val="hybridMultilevel"/>
    <w:tmpl w:val="74D8F4E0"/>
    <w:lvl w:ilvl="0" w:tplc="30F207D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4"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4"/>
  </w:num>
  <w:num w:numId="6" w16cid:durableId="1361931099">
    <w:abstractNumId w:val="25"/>
  </w:num>
  <w:num w:numId="7" w16cid:durableId="1541355924">
    <w:abstractNumId w:val="36"/>
  </w:num>
  <w:num w:numId="8" w16cid:durableId="929578409">
    <w:abstractNumId w:val="18"/>
  </w:num>
  <w:num w:numId="9" w16cid:durableId="1959218968">
    <w:abstractNumId w:val="0"/>
  </w:num>
  <w:num w:numId="10" w16cid:durableId="1266502992">
    <w:abstractNumId w:val="31"/>
  </w:num>
  <w:num w:numId="11" w16cid:durableId="266234409">
    <w:abstractNumId w:val="2"/>
  </w:num>
  <w:num w:numId="12" w16cid:durableId="1475833860">
    <w:abstractNumId w:val="40"/>
  </w:num>
  <w:num w:numId="13" w16cid:durableId="363364303">
    <w:abstractNumId w:val="30"/>
  </w:num>
  <w:num w:numId="14" w16cid:durableId="1536501935">
    <w:abstractNumId w:val="1"/>
  </w:num>
  <w:num w:numId="15" w16cid:durableId="35399758">
    <w:abstractNumId w:val="10"/>
  </w:num>
  <w:num w:numId="16" w16cid:durableId="1754008360">
    <w:abstractNumId w:val="28"/>
  </w:num>
  <w:num w:numId="17" w16cid:durableId="1262957018">
    <w:abstractNumId w:val="46"/>
  </w:num>
  <w:num w:numId="18" w16cid:durableId="167908715">
    <w:abstractNumId w:val="12"/>
  </w:num>
  <w:num w:numId="19" w16cid:durableId="1363020766">
    <w:abstractNumId w:val="29"/>
  </w:num>
  <w:num w:numId="20" w16cid:durableId="42872236">
    <w:abstractNumId w:val="33"/>
  </w:num>
  <w:num w:numId="21" w16cid:durableId="964047377">
    <w:abstractNumId w:val="15"/>
  </w:num>
  <w:num w:numId="22" w16cid:durableId="1042439666">
    <w:abstractNumId w:val="27"/>
  </w:num>
  <w:num w:numId="23" w16cid:durableId="698895380">
    <w:abstractNumId w:val="32"/>
  </w:num>
  <w:num w:numId="24" w16cid:durableId="986595340">
    <w:abstractNumId w:val="45"/>
  </w:num>
  <w:num w:numId="25" w16cid:durableId="2025090697">
    <w:abstractNumId w:val="17"/>
  </w:num>
  <w:num w:numId="26" w16cid:durableId="467672476">
    <w:abstractNumId w:val="14"/>
  </w:num>
  <w:num w:numId="27" w16cid:durableId="1438137853">
    <w:abstractNumId w:val="37"/>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1"/>
  </w:num>
  <w:num w:numId="33" w16cid:durableId="163783537">
    <w:abstractNumId w:val="39"/>
  </w:num>
  <w:num w:numId="34" w16cid:durableId="880094724">
    <w:abstractNumId w:val="47"/>
  </w:num>
  <w:num w:numId="35" w16cid:durableId="351035393">
    <w:abstractNumId w:val="7"/>
  </w:num>
  <w:num w:numId="36" w16cid:durableId="1068571294">
    <w:abstractNumId w:val="24"/>
  </w:num>
  <w:num w:numId="37" w16cid:durableId="2101753553">
    <w:abstractNumId w:val="16"/>
  </w:num>
  <w:num w:numId="38" w16cid:durableId="1294362246">
    <w:abstractNumId w:val="48"/>
  </w:num>
  <w:num w:numId="39" w16cid:durableId="530999106">
    <w:abstractNumId w:val="11"/>
  </w:num>
  <w:num w:numId="40" w16cid:durableId="2129009910">
    <w:abstractNumId w:val="44"/>
  </w:num>
  <w:num w:numId="41" w16cid:durableId="1639871768">
    <w:abstractNumId w:val="22"/>
  </w:num>
  <w:num w:numId="42" w16cid:durableId="185336050">
    <w:abstractNumId w:val="4"/>
  </w:num>
  <w:num w:numId="43" w16cid:durableId="554044730">
    <w:abstractNumId w:val="9"/>
  </w:num>
  <w:num w:numId="44" w16cid:durableId="295723018">
    <w:abstractNumId w:val="35"/>
  </w:num>
  <w:num w:numId="45" w16cid:durableId="1631934085">
    <w:abstractNumId w:val="38"/>
  </w:num>
  <w:num w:numId="46" w16cid:durableId="428703129">
    <w:abstractNumId w:val="43"/>
  </w:num>
  <w:num w:numId="47" w16cid:durableId="380596656">
    <w:abstractNumId w:val="5"/>
  </w:num>
  <w:num w:numId="48" w16cid:durableId="1500347682">
    <w:abstractNumId w:val="42"/>
  </w:num>
  <w:num w:numId="49" w16cid:durableId="12010446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5C0E"/>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17D"/>
    <w:rsid w:val="00024972"/>
    <w:rsid w:val="00030A76"/>
    <w:rsid w:val="000344A4"/>
    <w:rsid w:val="000345B2"/>
    <w:rsid w:val="00036D20"/>
    <w:rsid w:val="00040829"/>
    <w:rsid w:val="00040AFA"/>
    <w:rsid w:val="00041A17"/>
    <w:rsid w:val="00043566"/>
    <w:rsid w:val="00044413"/>
    <w:rsid w:val="00045DB5"/>
    <w:rsid w:val="00045E56"/>
    <w:rsid w:val="00051108"/>
    <w:rsid w:val="000516E2"/>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506"/>
    <w:rsid w:val="00092866"/>
    <w:rsid w:val="00093C11"/>
    <w:rsid w:val="00096558"/>
    <w:rsid w:val="00096BD2"/>
    <w:rsid w:val="000A05A3"/>
    <w:rsid w:val="000A2074"/>
    <w:rsid w:val="000A209E"/>
    <w:rsid w:val="000A2BB9"/>
    <w:rsid w:val="000A3779"/>
    <w:rsid w:val="000A37D5"/>
    <w:rsid w:val="000A3E33"/>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571"/>
    <w:rsid w:val="00113B97"/>
    <w:rsid w:val="00114AEC"/>
    <w:rsid w:val="0011588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1120"/>
    <w:rsid w:val="00181827"/>
    <w:rsid w:val="001835CB"/>
    <w:rsid w:val="00186275"/>
    <w:rsid w:val="0018674D"/>
    <w:rsid w:val="001906ED"/>
    <w:rsid w:val="00194A6F"/>
    <w:rsid w:val="001956CC"/>
    <w:rsid w:val="00195C48"/>
    <w:rsid w:val="001A11F8"/>
    <w:rsid w:val="001A187F"/>
    <w:rsid w:val="001A5027"/>
    <w:rsid w:val="001A60FD"/>
    <w:rsid w:val="001B050E"/>
    <w:rsid w:val="001B1DDC"/>
    <w:rsid w:val="001B60C2"/>
    <w:rsid w:val="001B7A03"/>
    <w:rsid w:val="001C1058"/>
    <w:rsid w:val="001C13C2"/>
    <w:rsid w:val="001C364E"/>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1F70A9"/>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1796"/>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3C7"/>
    <w:rsid w:val="002D58D1"/>
    <w:rsid w:val="002D70DC"/>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8EF"/>
    <w:rsid w:val="00317B05"/>
    <w:rsid w:val="003205C5"/>
    <w:rsid w:val="00320738"/>
    <w:rsid w:val="00322AD4"/>
    <w:rsid w:val="003240BE"/>
    <w:rsid w:val="00325C3F"/>
    <w:rsid w:val="00333289"/>
    <w:rsid w:val="00335455"/>
    <w:rsid w:val="00336647"/>
    <w:rsid w:val="00337274"/>
    <w:rsid w:val="00341301"/>
    <w:rsid w:val="00341FC4"/>
    <w:rsid w:val="003433EC"/>
    <w:rsid w:val="00344286"/>
    <w:rsid w:val="00344611"/>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0809"/>
    <w:rsid w:val="00372062"/>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3613"/>
    <w:rsid w:val="003E51D3"/>
    <w:rsid w:val="003F1614"/>
    <w:rsid w:val="003F1E6E"/>
    <w:rsid w:val="003F3777"/>
    <w:rsid w:val="003F4713"/>
    <w:rsid w:val="003F5A6E"/>
    <w:rsid w:val="003F63ED"/>
    <w:rsid w:val="003F6C47"/>
    <w:rsid w:val="003F75E4"/>
    <w:rsid w:val="0040064C"/>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45D8"/>
    <w:rsid w:val="00435730"/>
    <w:rsid w:val="00435DB7"/>
    <w:rsid w:val="00437785"/>
    <w:rsid w:val="00442CA0"/>
    <w:rsid w:val="00443120"/>
    <w:rsid w:val="0044322B"/>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2E4"/>
    <w:rsid w:val="004B49A6"/>
    <w:rsid w:val="004C0C90"/>
    <w:rsid w:val="004C3FE4"/>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247A"/>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96"/>
    <w:rsid w:val="005878E1"/>
    <w:rsid w:val="005906A0"/>
    <w:rsid w:val="00592124"/>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1C22"/>
    <w:rsid w:val="00614C28"/>
    <w:rsid w:val="0061758E"/>
    <w:rsid w:val="00617E6D"/>
    <w:rsid w:val="00621960"/>
    <w:rsid w:val="00622F79"/>
    <w:rsid w:val="0062546B"/>
    <w:rsid w:val="00627103"/>
    <w:rsid w:val="00633EEE"/>
    <w:rsid w:val="00634924"/>
    <w:rsid w:val="00635B71"/>
    <w:rsid w:val="006361CF"/>
    <w:rsid w:val="0064003E"/>
    <w:rsid w:val="00640AE6"/>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21F0"/>
    <w:rsid w:val="00654D80"/>
    <w:rsid w:val="00655707"/>
    <w:rsid w:val="00656F6D"/>
    <w:rsid w:val="0066037D"/>
    <w:rsid w:val="0066079F"/>
    <w:rsid w:val="00660E20"/>
    <w:rsid w:val="0066162D"/>
    <w:rsid w:val="006623EE"/>
    <w:rsid w:val="006631C5"/>
    <w:rsid w:val="006640FF"/>
    <w:rsid w:val="0066431C"/>
    <w:rsid w:val="00664437"/>
    <w:rsid w:val="00664E6D"/>
    <w:rsid w:val="00671831"/>
    <w:rsid w:val="00671837"/>
    <w:rsid w:val="0067527A"/>
    <w:rsid w:val="006772B7"/>
    <w:rsid w:val="00683EEA"/>
    <w:rsid w:val="00685F38"/>
    <w:rsid w:val="00686090"/>
    <w:rsid w:val="00687286"/>
    <w:rsid w:val="00687F22"/>
    <w:rsid w:val="0069313B"/>
    <w:rsid w:val="00693795"/>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5D0D"/>
    <w:rsid w:val="00706736"/>
    <w:rsid w:val="007125F1"/>
    <w:rsid w:val="00712A59"/>
    <w:rsid w:val="00712F2F"/>
    <w:rsid w:val="0071330F"/>
    <w:rsid w:val="00713920"/>
    <w:rsid w:val="00713D15"/>
    <w:rsid w:val="00715483"/>
    <w:rsid w:val="00715EF4"/>
    <w:rsid w:val="0071608A"/>
    <w:rsid w:val="007175BA"/>
    <w:rsid w:val="007215C9"/>
    <w:rsid w:val="0072242A"/>
    <w:rsid w:val="0072247C"/>
    <w:rsid w:val="00723264"/>
    <w:rsid w:val="00725E32"/>
    <w:rsid w:val="00726415"/>
    <w:rsid w:val="0073024E"/>
    <w:rsid w:val="00735641"/>
    <w:rsid w:val="00735AE7"/>
    <w:rsid w:val="00736D5D"/>
    <w:rsid w:val="007411DE"/>
    <w:rsid w:val="007416EA"/>
    <w:rsid w:val="00742445"/>
    <w:rsid w:val="00742B12"/>
    <w:rsid w:val="00743E06"/>
    <w:rsid w:val="00743FB9"/>
    <w:rsid w:val="00744195"/>
    <w:rsid w:val="007447E3"/>
    <w:rsid w:val="00745857"/>
    <w:rsid w:val="00745D80"/>
    <w:rsid w:val="007478DB"/>
    <w:rsid w:val="00747A0C"/>
    <w:rsid w:val="007514A5"/>
    <w:rsid w:val="00751585"/>
    <w:rsid w:val="00751FA7"/>
    <w:rsid w:val="00755237"/>
    <w:rsid w:val="00755293"/>
    <w:rsid w:val="007565CE"/>
    <w:rsid w:val="00756DC5"/>
    <w:rsid w:val="007611A0"/>
    <w:rsid w:val="007629E7"/>
    <w:rsid w:val="007642E2"/>
    <w:rsid w:val="0076453C"/>
    <w:rsid w:val="0076492D"/>
    <w:rsid w:val="00765177"/>
    <w:rsid w:val="00770740"/>
    <w:rsid w:val="00774269"/>
    <w:rsid w:val="00777233"/>
    <w:rsid w:val="00781010"/>
    <w:rsid w:val="00781E02"/>
    <w:rsid w:val="00783594"/>
    <w:rsid w:val="00786C58"/>
    <w:rsid w:val="00794B05"/>
    <w:rsid w:val="0079733E"/>
    <w:rsid w:val="007A0149"/>
    <w:rsid w:val="007A11AC"/>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1295"/>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0EB"/>
    <w:rsid w:val="008316E9"/>
    <w:rsid w:val="00831A81"/>
    <w:rsid w:val="00832817"/>
    <w:rsid w:val="00834108"/>
    <w:rsid w:val="00834562"/>
    <w:rsid w:val="00835098"/>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08DB"/>
    <w:rsid w:val="00863D51"/>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2641"/>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22C"/>
    <w:rsid w:val="00922BF2"/>
    <w:rsid w:val="00922E8A"/>
    <w:rsid w:val="00922F78"/>
    <w:rsid w:val="00923162"/>
    <w:rsid w:val="009237E9"/>
    <w:rsid w:val="00924EAC"/>
    <w:rsid w:val="0092597C"/>
    <w:rsid w:val="009269A6"/>
    <w:rsid w:val="009272C3"/>
    <w:rsid w:val="0092795C"/>
    <w:rsid w:val="009339EF"/>
    <w:rsid w:val="00941522"/>
    <w:rsid w:val="009418F0"/>
    <w:rsid w:val="00944003"/>
    <w:rsid w:val="009456A3"/>
    <w:rsid w:val="009467E3"/>
    <w:rsid w:val="00946D4F"/>
    <w:rsid w:val="00953342"/>
    <w:rsid w:val="0095440A"/>
    <w:rsid w:val="00954B73"/>
    <w:rsid w:val="00956E7E"/>
    <w:rsid w:val="00956EA0"/>
    <w:rsid w:val="0095735E"/>
    <w:rsid w:val="00957389"/>
    <w:rsid w:val="00957617"/>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693"/>
    <w:rsid w:val="009A4B98"/>
    <w:rsid w:val="009A59D2"/>
    <w:rsid w:val="009A6418"/>
    <w:rsid w:val="009A688F"/>
    <w:rsid w:val="009A7E90"/>
    <w:rsid w:val="009B02E6"/>
    <w:rsid w:val="009B1C87"/>
    <w:rsid w:val="009B2D3A"/>
    <w:rsid w:val="009B5725"/>
    <w:rsid w:val="009B5958"/>
    <w:rsid w:val="009B5F22"/>
    <w:rsid w:val="009B7261"/>
    <w:rsid w:val="009B7478"/>
    <w:rsid w:val="009B7693"/>
    <w:rsid w:val="009C0933"/>
    <w:rsid w:val="009C1619"/>
    <w:rsid w:val="009C2464"/>
    <w:rsid w:val="009C380D"/>
    <w:rsid w:val="009C3C3E"/>
    <w:rsid w:val="009C3E98"/>
    <w:rsid w:val="009C535E"/>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97571"/>
    <w:rsid w:val="00AA0CD3"/>
    <w:rsid w:val="00AA150C"/>
    <w:rsid w:val="00AA15B0"/>
    <w:rsid w:val="00AA3FA2"/>
    <w:rsid w:val="00AA696D"/>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026E2"/>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3D53"/>
    <w:rsid w:val="00B6454A"/>
    <w:rsid w:val="00B653F1"/>
    <w:rsid w:val="00B66E2E"/>
    <w:rsid w:val="00B678F8"/>
    <w:rsid w:val="00B70CFC"/>
    <w:rsid w:val="00B711F1"/>
    <w:rsid w:val="00B71F2F"/>
    <w:rsid w:val="00B72CE5"/>
    <w:rsid w:val="00B72D82"/>
    <w:rsid w:val="00B75465"/>
    <w:rsid w:val="00B7676B"/>
    <w:rsid w:val="00B80CD3"/>
    <w:rsid w:val="00B811C7"/>
    <w:rsid w:val="00B81555"/>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23"/>
    <w:rsid w:val="00BA45F0"/>
    <w:rsid w:val="00BA7017"/>
    <w:rsid w:val="00BB121F"/>
    <w:rsid w:val="00BB2FCB"/>
    <w:rsid w:val="00BB34D6"/>
    <w:rsid w:val="00BB369D"/>
    <w:rsid w:val="00BB4576"/>
    <w:rsid w:val="00BC0348"/>
    <w:rsid w:val="00BC0A46"/>
    <w:rsid w:val="00BC17A8"/>
    <w:rsid w:val="00BC320A"/>
    <w:rsid w:val="00BC394B"/>
    <w:rsid w:val="00BC4319"/>
    <w:rsid w:val="00BC4DE9"/>
    <w:rsid w:val="00BC648E"/>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224"/>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00A8"/>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62F"/>
    <w:rsid w:val="00C73B5F"/>
    <w:rsid w:val="00C73FBE"/>
    <w:rsid w:val="00C75110"/>
    <w:rsid w:val="00C75A4B"/>
    <w:rsid w:val="00C82507"/>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1CDB"/>
    <w:rsid w:val="00CB2D01"/>
    <w:rsid w:val="00CB2F3C"/>
    <w:rsid w:val="00CB4EBB"/>
    <w:rsid w:val="00CB5B84"/>
    <w:rsid w:val="00CC0396"/>
    <w:rsid w:val="00CC1B06"/>
    <w:rsid w:val="00CC3B32"/>
    <w:rsid w:val="00CC4F92"/>
    <w:rsid w:val="00CC783F"/>
    <w:rsid w:val="00CC7CAC"/>
    <w:rsid w:val="00CD1C35"/>
    <w:rsid w:val="00CD1CA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137DB"/>
    <w:rsid w:val="00D20D8D"/>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49C9"/>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156C"/>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290D"/>
    <w:rsid w:val="00DB3734"/>
    <w:rsid w:val="00DB7556"/>
    <w:rsid w:val="00DB7D9A"/>
    <w:rsid w:val="00DC0466"/>
    <w:rsid w:val="00DC23EE"/>
    <w:rsid w:val="00DC3155"/>
    <w:rsid w:val="00DC54E3"/>
    <w:rsid w:val="00DC6BF2"/>
    <w:rsid w:val="00DC7DD0"/>
    <w:rsid w:val="00DD1462"/>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293A"/>
    <w:rsid w:val="00E07329"/>
    <w:rsid w:val="00E111CD"/>
    <w:rsid w:val="00E125A0"/>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0FF1"/>
    <w:rsid w:val="00E41397"/>
    <w:rsid w:val="00E424F4"/>
    <w:rsid w:val="00E428EA"/>
    <w:rsid w:val="00E4428A"/>
    <w:rsid w:val="00E44F4F"/>
    <w:rsid w:val="00E465F7"/>
    <w:rsid w:val="00E4781E"/>
    <w:rsid w:val="00E51231"/>
    <w:rsid w:val="00E51C97"/>
    <w:rsid w:val="00E51DC2"/>
    <w:rsid w:val="00E52E61"/>
    <w:rsid w:val="00E53A58"/>
    <w:rsid w:val="00E563C4"/>
    <w:rsid w:val="00E57A82"/>
    <w:rsid w:val="00E62FA3"/>
    <w:rsid w:val="00E63B0B"/>
    <w:rsid w:val="00E647A4"/>
    <w:rsid w:val="00E64D01"/>
    <w:rsid w:val="00E65CF4"/>
    <w:rsid w:val="00E718FF"/>
    <w:rsid w:val="00E71A79"/>
    <w:rsid w:val="00E72FF5"/>
    <w:rsid w:val="00E73828"/>
    <w:rsid w:val="00E7472E"/>
    <w:rsid w:val="00E76170"/>
    <w:rsid w:val="00E762E9"/>
    <w:rsid w:val="00E76F24"/>
    <w:rsid w:val="00E8135A"/>
    <w:rsid w:val="00E85032"/>
    <w:rsid w:val="00E85A16"/>
    <w:rsid w:val="00E90482"/>
    <w:rsid w:val="00E90606"/>
    <w:rsid w:val="00E91D2C"/>
    <w:rsid w:val="00E924E3"/>
    <w:rsid w:val="00E926FE"/>
    <w:rsid w:val="00E93464"/>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B5B21"/>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EF3EEB"/>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1FBA"/>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16A"/>
    <w:rsid w:val="00F46D63"/>
    <w:rsid w:val="00F51231"/>
    <w:rsid w:val="00F56878"/>
    <w:rsid w:val="00F577EE"/>
    <w:rsid w:val="00F60E58"/>
    <w:rsid w:val="00F63910"/>
    <w:rsid w:val="00F64CC1"/>
    <w:rsid w:val="00F65C5C"/>
    <w:rsid w:val="00F66E83"/>
    <w:rsid w:val="00F673DB"/>
    <w:rsid w:val="00F675E0"/>
    <w:rsid w:val="00F67ABE"/>
    <w:rsid w:val="00F67F72"/>
    <w:rsid w:val="00F712EC"/>
    <w:rsid w:val="00F71785"/>
    <w:rsid w:val="00F72BB6"/>
    <w:rsid w:val="00F72D50"/>
    <w:rsid w:val="00F72E5A"/>
    <w:rsid w:val="00F73BA7"/>
    <w:rsid w:val="00F74C8B"/>
    <w:rsid w:val="00F75287"/>
    <w:rsid w:val="00F75B0D"/>
    <w:rsid w:val="00F768A0"/>
    <w:rsid w:val="00F768A8"/>
    <w:rsid w:val="00F7732C"/>
    <w:rsid w:val="00F80A99"/>
    <w:rsid w:val="00F81A16"/>
    <w:rsid w:val="00F82983"/>
    <w:rsid w:val="00F850C6"/>
    <w:rsid w:val="00F860B4"/>
    <w:rsid w:val="00F867AF"/>
    <w:rsid w:val="00F91D80"/>
    <w:rsid w:val="00F93792"/>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aliases w:val="1 Заголовок"/>
    <w:basedOn w:val="a"/>
    <w:next w:val="a"/>
    <w:link w:val="10"/>
    <w:uiPriority w:val="9"/>
    <w:qFormat/>
    <w:rsid w:val="000516E2"/>
    <w:pPr>
      <w:keepNext/>
      <w:keepLines/>
      <w:pageBreakBefore/>
      <w:numPr>
        <w:numId w:val="49"/>
      </w:numPr>
      <w:spacing w:after="0" w:line="360" w:lineRule="auto"/>
      <w:contextualSpacing/>
      <w:jc w:val="both"/>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link w:val="a4"/>
    <w:rsid w:val="000A2074"/>
    <w:pPr>
      <w:spacing w:after="0" w:line="360" w:lineRule="auto"/>
      <w:ind w:firstLine="709"/>
      <w:contextualSpacing/>
      <w:jc w:val="center"/>
    </w:pPr>
    <w:rPr>
      <w:rFonts w:eastAsia="Times New Roman" w:cs="Times New Roman"/>
      <w:bCs/>
      <w:szCs w:val="20"/>
      <w:lang w:eastAsia="en-US"/>
    </w:rPr>
  </w:style>
  <w:style w:type="table" w:styleId="a5">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7">
    <w:name w:val="header"/>
    <w:basedOn w:val="a"/>
    <w:link w:val="a8"/>
    <w:uiPriority w:val="99"/>
    <w:unhideWhenUsed/>
    <w:rsid w:val="009B1C8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9B1C87"/>
    <w:rPr>
      <w:rFonts w:ascii="Times New Roman" w:eastAsiaTheme="minorEastAsia" w:hAnsi="Times New Roman"/>
      <w:sz w:val="28"/>
      <w:lang w:eastAsia="ru-RU"/>
    </w:rPr>
  </w:style>
  <w:style w:type="paragraph" w:styleId="a9">
    <w:name w:val="footer"/>
    <w:basedOn w:val="a"/>
    <w:link w:val="aa"/>
    <w:uiPriority w:val="99"/>
    <w:unhideWhenUsed/>
    <w:rsid w:val="009B1C8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9B1C87"/>
    <w:rPr>
      <w:rFonts w:ascii="Times New Roman" w:eastAsiaTheme="minorEastAsia" w:hAnsi="Times New Roman"/>
      <w:sz w:val="28"/>
      <w:lang w:eastAsia="ru-RU"/>
    </w:rPr>
  </w:style>
  <w:style w:type="character" w:styleId="ab">
    <w:name w:val="FollowedHyperlink"/>
    <w:basedOn w:val="a0"/>
    <w:uiPriority w:val="99"/>
    <w:semiHidden/>
    <w:unhideWhenUsed/>
    <w:rsid w:val="00635B71"/>
    <w:rPr>
      <w:color w:val="800080" w:themeColor="followedHyperlink"/>
      <w:u w:val="single"/>
    </w:rPr>
  </w:style>
  <w:style w:type="character" w:customStyle="1" w:styleId="10">
    <w:name w:val="Заголовок 1 Знак"/>
    <w:aliases w:val="1 Заголовок Знак"/>
    <w:basedOn w:val="a0"/>
    <w:link w:val="1"/>
    <w:uiPriority w:val="9"/>
    <w:rsid w:val="000516E2"/>
    <w:rPr>
      <w:rFonts w:ascii="Times New Roman" w:eastAsiaTheme="majorEastAsia" w:hAnsi="Times New Roman" w:cs="Times New Roman"/>
      <w:b/>
      <w:bCs/>
      <w:color w:val="000000" w:themeColor="text1"/>
      <w:sz w:val="28"/>
      <w:szCs w:val="28"/>
      <w:lang w:eastAsia="ru-RU"/>
    </w:rPr>
  </w:style>
  <w:style w:type="paragraph" w:styleId="ac">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e"/>
    <w:uiPriority w:val="34"/>
    <w:qFormat/>
    <w:rsid w:val="00EA3BC8"/>
    <w:pPr>
      <w:spacing w:after="0" w:line="360" w:lineRule="auto"/>
      <w:ind w:left="720" w:firstLine="709"/>
      <w:contextualSpacing/>
      <w:jc w:val="both"/>
    </w:pPr>
    <w:rPr>
      <w:rFonts w:eastAsiaTheme="minorHAnsi"/>
      <w:lang w:eastAsia="en-US"/>
    </w:rPr>
  </w:style>
  <w:style w:type="character" w:customStyle="1" w:styleId="ae">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EA3BC8"/>
    <w:rPr>
      <w:rFonts w:ascii="Times New Roman" w:hAnsi="Times New Roman"/>
      <w:sz w:val="28"/>
    </w:rPr>
  </w:style>
  <w:style w:type="paragraph" w:styleId="af">
    <w:name w:val="No Spacing"/>
    <w:uiPriority w:val="1"/>
    <w:qFormat/>
    <w:rsid w:val="000071FF"/>
    <w:pPr>
      <w:spacing w:after="0" w:line="240" w:lineRule="auto"/>
    </w:pPr>
    <w:rPr>
      <w:rFonts w:ascii="Times New Roman" w:eastAsiaTheme="minorEastAsia" w:hAnsi="Times New Roman"/>
      <w:sz w:val="28"/>
      <w:lang w:eastAsia="ru-RU"/>
    </w:rPr>
  </w:style>
  <w:style w:type="character" w:styleId="af0">
    <w:name w:val="annotation reference"/>
    <w:basedOn w:val="a0"/>
    <w:uiPriority w:val="99"/>
    <w:semiHidden/>
    <w:unhideWhenUsed/>
    <w:rsid w:val="00531B23"/>
    <w:rPr>
      <w:sz w:val="16"/>
      <w:szCs w:val="16"/>
    </w:rPr>
  </w:style>
  <w:style w:type="paragraph" w:styleId="af1">
    <w:name w:val="annotation text"/>
    <w:basedOn w:val="a"/>
    <w:link w:val="af2"/>
    <w:uiPriority w:val="99"/>
    <w:semiHidden/>
    <w:unhideWhenUsed/>
    <w:rsid w:val="00531B23"/>
    <w:pPr>
      <w:spacing w:line="240" w:lineRule="auto"/>
    </w:pPr>
    <w:rPr>
      <w:sz w:val="20"/>
      <w:szCs w:val="20"/>
    </w:rPr>
  </w:style>
  <w:style w:type="character" w:customStyle="1" w:styleId="af2">
    <w:name w:val="Текст примечания Знак"/>
    <w:basedOn w:val="a0"/>
    <w:link w:val="af1"/>
    <w:uiPriority w:val="99"/>
    <w:semiHidden/>
    <w:rsid w:val="00531B23"/>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531B23"/>
    <w:rPr>
      <w:b/>
      <w:bCs/>
    </w:rPr>
  </w:style>
  <w:style w:type="character" w:customStyle="1" w:styleId="af4">
    <w:name w:val="Тема примечания Знак"/>
    <w:basedOn w:val="af2"/>
    <w:link w:val="af3"/>
    <w:uiPriority w:val="99"/>
    <w:semiHidden/>
    <w:rsid w:val="00531B23"/>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531B2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7">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link w:val="Table0"/>
    <w:uiPriority w:val="1"/>
    <w:qFormat/>
    <w:rsid w:val="00A91A0F"/>
    <w:pPr>
      <w:spacing w:after="0" w:line="240" w:lineRule="auto"/>
    </w:pPr>
    <w:rPr>
      <w:rFonts w:eastAsia="Calibri"/>
      <w:color w:val="000000"/>
      <w:sz w:val="24"/>
    </w:rPr>
  </w:style>
  <w:style w:type="character" w:styleId="af8">
    <w:name w:val="Placeholder Text"/>
    <w:basedOn w:val="a0"/>
    <w:uiPriority w:val="99"/>
    <w:semiHidden/>
    <w:rsid w:val="007F25B4"/>
    <w:rPr>
      <w:color w:val="666666"/>
    </w:rPr>
  </w:style>
  <w:style w:type="character" w:styleId="af9">
    <w:name w:val="Unresolved Mention"/>
    <w:basedOn w:val="a0"/>
    <w:uiPriority w:val="99"/>
    <w:semiHidden/>
    <w:unhideWhenUsed/>
    <w:rsid w:val="003B47EB"/>
    <w:rPr>
      <w:color w:val="605E5C"/>
      <w:shd w:val="clear" w:color="auto" w:fill="E1DFDD"/>
    </w:rPr>
  </w:style>
  <w:style w:type="paragraph" w:styleId="afa">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b">
    <w:name w:val="Базовый"/>
    <w:basedOn w:val="a"/>
    <w:next w:val="a"/>
    <w:autoRedefine/>
    <w:qFormat/>
    <w:rsid w:val="00A70E56"/>
    <w:pPr>
      <w:spacing w:after="0" w:line="360" w:lineRule="auto"/>
      <w:ind w:firstLine="709"/>
      <w:contextualSpacing/>
      <w:jc w:val="both"/>
    </w:pPr>
  </w:style>
  <w:style w:type="paragraph" w:customStyle="1" w:styleId="afc">
    <w:name w:val="Название таблиц"/>
    <w:basedOn w:val="a"/>
    <w:link w:val="afd"/>
    <w:qFormat/>
    <w:rsid w:val="00633EEE"/>
    <w:pPr>
      <w:spacing w:after="0" w:line="360" w:lineRule="auto"/>
      <w:jc w:val="both"/>
    </w:pPr>
    <w:rPr>
      <w:sz w:val="24"/>
      <w:szCs w:val="20"/>
    </w:rPr>
  </w:style>
  <w:style w:type="character" w:customStyle="1" w:styleId="afd">
    <w:name w:val="Название таблиц Знак"/>
    <w:basedOn w:val="a0"/>
    <w:link w:val="afc"/>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e">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f">
    <w:name w:val="Bibliography"/>
    <w:basedOn w:val="a"/>
    <w:next w:val="a"/>
    <w:uiPriority w:val="37"/>
    <w:unhideWhenUsed/>
    <w:rsid w:val="00911D06"/>
    <w:pPr>
      <w:spacing w:after="240" w:line="240" w:lineRule="auto"/>
    </w:pPr>
  </w:style>
  <w:style w:type="character" w:customStyle="1" w:styleId="a4">
    <w:name w:val="Титул Знак"/>
    <w:basedOn w:val="a0"/>
    <w:link w:val="a3"/>
    <w:rsid w:val="00C82507"/>
    <w:rPr>
      <w:rFonts w:ascii="Times New Roman" w:eastAsia="Times New Roman" w:hAnsi="Times New Roman" w:cs="Times New Roman"/>
      <w:bCs/>
      <w:sz w:val="28"/>
      <w:szCs w:val="20"/>
    </w:rPr>
  </w:style>
  <w:style w:type="paragraph" w:customStyle="1" w:styleId="font-claude-response-body">
    <w:name w:val="font-claude-response-body"/>
    <w:basedOn w:val="a"/>
    <w:rsid w:val="00D649C9"/>
    <w:pPr>
      <w:spacing w:before="100" w:beforeAutospacing="1" w:after="100" w:afterAutospacing="1" w:line="240" w:lineRule="auto"/>
    </w:pPr>
    <w:rPr>
      <w:rFonts w:eastAsia="Times New Roman" w:cs="Times New Roman"/>
      <w:sz w:val="24"/>
      <w:szCs w:val="24"/>
    </w:rPr>
  </w:style>
  <w:style w:type="character" w:customStyle="1" w:styleId="Table0">
    <w:name w:val="Table Знак"/>
    <w:basedOn w:val="a0"/>
    <w:link w:val="Table"/>
    <w:uiPriority w:val="1"/>
    <w:rsid w:val="00344611"/>
    <w:rPr>
      <w:rFonts w:ascii="Times New Roman" w:eastAsia="Calibri" w:hAnsi="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4%20&#1069;&#1041;\&#1040;&#1085;&#1090;&#1080;&#1087;&#1077;&#1085;&#1082;&#1086;&#1044;&#1040;_&#1057;22-712_&#1051;&#1056;3\&#1040;&#1085;&#1090;&#1080;&#1087;&#1077;&#1085;&#1082;&#1086;&#1044;&#1040;_&#1057;22-712_&#1051;&#105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ЭБ</a:t>
            </a:r>
            <a:r>
              <a:rPr lang="ru-RU" baseline="0"/>
              <a:t> БиГ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'Step 6'!$C$1</c:f>
              <c:strCache>
                <c:ptCount val="1"/>
                <c:pt idx="0">
                  <c:v>К_эб</c:v>
                </c:pt>
              </c:strCache>
            </c:strRef>
          </c:tx>
          <c:spPr>
            <a:solidFill>
              <a:schemeClr val="accent1"/>
            </a:solidFill>
            <a:ln>
              <a:noFill/>
            </a:ln>
            <a:effectLst/>
          </c:spPr>
          <c:invertIfNegative val="0"/>
          <c:cat>
            <c:strRef>
              <c:f>'Step 6'!$B$2:$B$15</c:f>
              <c:strCache>
                <c:ptCount val="14"/>
                <c:pt idx="0">
                  <c:v>Интегральный показатель экономической безопасности государства</c:v>
                </c:pt>
                <c:pt idx="2">
                  <c:v>Способность экономики региона к устойчивому росту</c:v>
                </c:pt>
                <c:pt idx="3">
                  <c:v>Энергетическая составляющая</c:v>
                </c:pt>
                <c:pt idx="4">
                  <c:v>Внешнеэкономическая составляющая</c:v>
                </c:pt>
                <c:pt idx="5">
                  <c:v>Инвестиционно-инновационная составляющая</c:v>
                </c:pt>
                <c:pt idx="6">
                  <c:v>Демографическая составляющая</c:v>
                </c:pt>
                <c:pt idx="7">
                  <c:v>Финансовая составляющая</c:v>
                </c:pt>
                <c:pt idx="8">
                  <c:v>Обеспечение приемлемого уровня жизни в регионе</c:v>
                </c:pt>
                <c:pt idx="9">
                  <c:v>Научно-техническая составляющая</c:v>
                </c:pt>
                <c:pt idx="10">
                  <c:v>Производственная составляющая</c:v>
                </c:pt>
                <c:pt idx="11">
                  <c:v>Продовольственная составляющая</c:v>
                </c:pt>
                <c:pt idx="12">
                  <c:v>Социальная составляющая</c:v>
                </c:pt>
                <c:pt idx="13">
                  <c:v>Экологическая составляющая</c:v>
                </c:pt>
              </c:strCache>
            </c:strRef>
          </c:cat>
          <c:val>
            <c:numRef>
              <c:f>'Step 6'!$C$2:$C$15</c:f>
              <c:numCache>
                <c:formatCode>General</c:formatCode>
                <c:ptCount val="14"/>
                <c:pt idx="0" formatCode="0.00">
                  <c:v>1.0691389015235599</c:v>
                </c:pt>
                <c:pt idx="2" formatCode="0.00">
                  <c:v>1.165423958686197</c:v>
                </c:pt>
                <c:pt idx="3" formatCode="0.00">
                  <c:v>1.3152936583147536</c:v>
                </c:pt>
                <c:pt idx="4" formatCode="0.00">
                  <c:v>1.2369338530132019</c:v>
                </c:pt>
                <c:pt idx="5" formatCode="0.00">
                  <c:v>1.2253052538297722</c:v>
                </c:pt>
                <c:pt idx="6" formatCode="0.00">
                  <c:v>0.81732143210837294</c:v>
                </c:pt>
                <c:pt idx="7" formatCode="0.00">
                  <c:v>1.2322655961648843</c:v>
                </c:pt>
                <c:pt idx="8" formatCode="0.00">
                  <c:v>0.97285384436092293</c:v>
                </c:pt>
                <c:pt idx="9" formatCode="0.00">
                  <c:v>0.91836846010403717</c:v>
                </c:pt>
                <c:pt idx="10" formatCode="0.00">
                  <c:v>1.0625686406951085</c:v>
                </c:pt>
                <c:pt idx="11" formatCode="0.00">
                  <c:v>0.90940971905903023</c:v>
                </c:pt>
                <c:pt idx="12" formatCode="0.00">
                  <c:v>0.93707680083872313</c:v>
                </c:pt>
                <c:pt idx="13" formatCode="0.00">
                  <c:v>1.0368456011077158</c:v>
                </c:pt>
              </c:numCache>
            </c:numRef>
          </c:val>
          <c:extLst>
            <c:ext xmlns:c16="http://schemas.microsoft.com/office/drawing/2014/chart" uri="{C3380CC4-5D6E-409C-BE32-E72D297353CC}">
              <c16:uniqueId val="{00000000-41C1-4C41-A6EB-B15FD02A058A}"/>
            </c:ext>
          </c:extLst>
        </c:ser>
        <c:dLbls>
          <c:showLegendKey val="0"/>
          <c:showVal val="0"/>
          <c:showCatName val="0"/>
          <c:showSerName val="0"/>
          <c:showPercent val="0"/>
          <c:showBubbleSize val="0"/>
        </c:dLbls>
        <c:gapWidth val="182"/>
        <c:axId val="1793196912"/>
        <c:axId val="1793193072"/>
      </c:barChart>
      <c:catAx>
        <c:axId val="17931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3072"/>
        <c:crosses val="autoZero"/>
        <c:auto val="1"/>
        <c:lblAlgn val="ctr"/>
        <c:lblOffset val="100"/>
        <c:noMultiLvlLbl val="0"/>
      </c:catAx>
      <c:valAx>
        <c:axId val="1793193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7541</TotalTime>
  <Pages>31</Pages>
  <Words>9305</Words>
  <Characters>53042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1093</cp:revision>
  <dcterms:created xsi:type="dcterms:W3CDTF">2019-02-04T15:26:00Z</dcterms:created>
  <dcterms:modified xsi:type="dcterms:W3CDTF">2026-05-12T16:06:00Z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id="8dMEWHJ2"/&gt;&lt;style id="http://www.zotero.org/styles/GOST-R-7.0.5-2008%20numeric%20type-alphabetic" locale="ru-RU" hasBibliography="1" bibliographyStyleHasBeenSet="1"/&gt;&lt;prefs&gt;&lt;pref name="fieldType" </vt:lpwstr>
  </property>
  <property fmtid="{D5CDD505-2E9C-101B-9397-08002B2CF9AE}" pid="3" name="ZOTERO_PREF_2">
    <vt:lpwstr>value="Field"/&gt;&lt;pref name="automaticJournalAbbreviations" value="true"/&gt;&lt;/prefs&gt;&lt;/data&gt;</vt:lpwstr>
  </property>
</Properties>
</file>