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98F80" w14:textId="4B63EEDA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  <w14:ligatures w14:val="none"/>
        </w:rPr>
        <w:t>МИНИСТЕРСТВО ОБРАЗОВАНИЯ И НАУКИ РОССИЙСКОЙ ФЕДЕРАЦИИ</w:t>
      </w:r>
    </w:p>
    <w:p w14:paraId="5A52C850" w14:textId="77777777" w:rsidR="007E53C6" w:rsidRDefault="00000000">
      <w:pPr>
        <w:tabs>
          <w:tab w:val="left" w:pos="9214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  <w14:ligatures w14:val="none"/>
        </w:rPr>
        <w:t>Федеральное государственное автономное образовательное учреждение высшего образования</w:t>
      </w:r>
    </w:p>
    <w:p w14:paraId="34DB8259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  <w:t xml:space="preserve">Национальный исследовательский ядерный университет </w:t>
      </w:r>
    </w:p>
    <w:p w14:paraId="64246FA4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  <w:t>«МИФИ»</w:t>
      </w:r>
    </w:p>
    <w:p w14:paraId="64DBC237" w14:textId="77777777" w:rsidR="007E53C6" w:rsidRDefault="007E53C6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</w:p>
    <w:p w14:paraId="5DB69770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  <w14:ligatures w14:val="none"/>
        </w:rPr>
      </w:pPr>
    </w:p>
    <w:p w14:paraId="40DC8D43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zh-CN"/>
          <w14:ligatures w14:val="none"/>
        </w:rPr>
      </w:pPr>
    </w:p>
    <w:p w14:paraId="68241A8E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zh-CN"/>
          <w14:ligatures w14:val="none"/>
        </w:rPr>
        <w:t>ИНСТИТУТ ФИНАНСОВЫХ ТЕХНОЛОГИЙ И ЭКОНОМИЧЕСКОЙ БЕЗОПАСНОСТИ</w:t>
      </w:r>
    </w:p>
    <w:p w14:paraId="4C1BA3E9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  <w14:ligatures w14:val="none"/>
        </w:rPr>
      </w:pPr>
    </w:p>
    <w:p w14:paraId="5B6BF1D1" w14:textId="77777777" w:rsidR="007E53C6" w:rsidRDefault="00000000">
      <w:pPr>
        <w:keepNext/>
        <w:tabs>
          <w:tab w:val="num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  <w14:ligatures w14:val="none"/>
        </w:rPr>
        <w:t>КАФЕДРА ФИНАНСОВОГО МОНИТОРИНГА</w:t>
      </w:r>
    </w:p>
    <w:p w14:paraId="5728C667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2503156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9819ADD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2C1EFC55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3BC31FDF" w14:textId="77777777" w:rsidR="007E53C6" w:rsidRPr="005F2600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</w:pPr>
      <w:r w:rsidRPr="005F2600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 xml:space="preserve">ОТЧЕТ </w:t>
      </w:r>
    </w:p>
    <w:p w14:paraId="47AA836E" w14:textId="09438255" w:rsidR="007E53C6" w:rsidRPr="004160FD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</w:pPr>
      <w:r w:rsidRPr="005F2600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ПО ЛАБОРАТОРНОЙ РАБОТЕ №</w:t>
      </w:r>
      <w:r w:rsidR="004160FD" w:rsidRPr="004160FD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6</w:t>
      </w:r>
    </w:p>
    <w:p w14:paraId="5E4B8512" w14:textId="77777777" w:rsidR="007E2FC6" w:rsidRPr="00744C7E" w:rsidRDefault="00416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</w:pPr>
      <w:r w:rsidRPr="004160FD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ИЗУЧЕНИЕ API ИНФОРМАЦИОННО-СТАТИСТИЧЕСКОГО СЕРВЕРА МОСКОВСКОЙ БИРЖИ</w:t>
      </w:r>
    </w:p>
    <w:p w14:paraId="3470C17D" w14:textId="0D6B092C" w:rsidR="007E53C6" w:rsidRPr="005F2600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</w:pPr>
      <w:r w:rsidRPr="005F2600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ПО КУРСУ «РИАС»</w:t>
      </w:r>
    </w:p>
    <w:p w14:paraId="64BBB70B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106A0AA6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4F273A20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2EEDC3D4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727E6C90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7717B444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36B7A87" w14:textId="77777777" w:rsidR="007E53C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Выполнил     ________________ Антипенко Д.А. (С22-712).</w:t>
      </w:r>
    </w:p>
    <w:p w14:paraId="2D48878D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2850563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42C86A6" w14:textId="77777777" w:rsidR="007E53C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Преподаватель ______________ Прохоров И.В.</w:t>
      </w:r>
    </w:p>
    <w:p w14:paraId="4B36666C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01040818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12B71F71" w14:textId="77777777" w:rsidR="007E53C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Оценка ___________________ Дата ___________</w:t>
      </w:r>
    </w:p>
    <w:p w14:paraId="163DF7AA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252E9EB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21E4C490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0557E8F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4AE52145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33A2E6E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7A140E0B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E6BC543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1AB204C4" w14:textId="77777777" w:rsidR="007E53C6" w:rsidRPr="00744C7E" w:rsidRDefault="007E53C6" w:rsidP="00A91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3A6D8901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Москва 2026</w:t>
      </w:r>
    </w:p>
    <w:p w14:paraId="7153C3FD" w14:textId="12715729" w:rsidR="00E648C2" w:rsidRPr="00A54231" w:rsidRDefault="00E648C2" w:rsidP="00CE76C6">
      <w:pPr>
        <w:pStyle w:val="1"/>
        <w:numPr>
          <w:ilvl w:val="0"/>
          <w:numId w:val="32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5423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Введение</w:t>
      </w:r>
    </w:p>
    <w:p w14:paraId="3592B5F3" w14:textId="77777777" w:rsidR="00E648C2" w:rsidRPr="00A54231" w:rsidRDefault="00E648C2" w:rsidP="00E64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85">
        <w:rPr>
          <w:rFonts w:ascii="Times New Roman" w:hAnsi="Times New Roman" w:cs="Times New Roman"/>
          <w:bCs/>
          <w:sz w:val="28"/>
          <w:szCs w:val="28"/>
        </w:rPr>
        <w:t>Цель</w:t>
      </w:r>
      <w:r w:rsidRPr="00876A8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876A85">
        <w:rPr>
          <w:rFonts w:ascii="Times New Roman" w:hAnsi="Times New Roman" w:cs="Times New Roman"/>
          <w:bCs/>
          <w:sz w:val="28"/>
          <w:szCs w:val="28"/>
        </w:rPr>
        <w:t>работы:</w:t>
      </w:r>
      <w:r w:rsidRPr="00A5423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изучить</w:t>
      </w:r>
      <w:r w:rsidRPr="00A542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API</w:t>
      </w:r>
      <w:r w:rsidRPr="00A542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информационно-статистического</w:t>
      </w:r>
      <w:r w:rsidRPr="00A542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сервера</w:t>
      </w:r>
      <w:r w:rsidRPr="00A542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московской</w:t>
      </w:r>
      <w:r w:rsidRPr="00A54231">
        <w:rPr>
          <w:rFonts w:ascii="Times New Roman" w:hAnsi="Times New Roman" w:cs="Times New Roman"/>
          <w:spacing w:val="-2"/>
          <w:sz w:val="28"/>
          <w:szCs w:val="28"/>
        </w:rPr>
        <w:t xml:space="preserve"> биржи.</w:t>
      </w:r>
    </w:p>
    <w:p w14:paraId="585AFAA0" w14:textId="77777777" w:rsidR="00E648C2" w:rsidRPr="00A54231" w:rsidRDefault="00E648C2" w:rsidP="00E64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31">
        <w:rPr>
          <w:rFonts w:ascii="Times New Roman" w:hAnsi="Times New Roman" w:cs="Times New Roman"/>
          <w:sz w:val="28"/>
          <w:szCs w:val="28"/>
        </w:rPr>
        <w:t>Задание:</w:t>
      </w:r>
    </w:p>
    <w:p w14:paraId="354DB3AD" w14:textId="77777777" w:rsidR="00E648C2" w:rsidRDefault="00E648C2" w:rsidP="00E648C2">
      <w:pPr>
        <w:pStyle w:val="afc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231">
        <w:rPr>
          <w:rFonts w:ascii="Times New Roman" w:hAnsi="Times New Roman" w:cs="Times New Roman"/>
          <w:sz w:val="28"/>
          <w:szCs w:val="28"/>
        </w:rPr>
        <w:t xml:space="preserve">Используя библиотеку </w:t>
      </w:r>
      <w:proofErr w:type="spellStart"/>
      <w:proofErr w:type="gramStart"/>
      <w:r w:rsidRPr="00A54231">
        <w:rPr>
          <w:rFonts w:ascii="Times New Roman" w:hAnsi="Times New Roman" w:cs="Times New Roman"/>
          <w:sz w:val="28"/>
          <w:szCs w:val="28"/>
        </w:rPr>
        <w:t>xml.dom.minidom</w:t>
      </w:r>
      <w:proofErr w:type="spellEnd"/>
      <w:proofErr w:type="gramEnd"/>
      <w:r w:rsidRPr="00A54231">
        <w:rPr>
          <w:rFonts w:ascii="Times New Roman" w:hAnsi="Times New Roman" w:cs="Times New Roman"/>
          <w:sz w:val="28"/>
          <w:szCs w:val="28"/>
        </w:rPr>
        <w:t xml:space="preserve"> языка</w:t>
      </w:r>
      <w:r w:rsidRPr="00A5423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 w:rsidRPr="00A54231">
        <w:rPr>
          <w:rFonts w:ascii="Times New Roman" w:hAnsi="Times New Roman" w:cs="Times New Roman"/>
          <w:sz w:val="28"/>
          <w:szCs w:val="28"/>
        </w:rPr>
        <w:t>Рython</w:t>
      </w:r>
      <w:proofErr w:type="spellEnd"/>
      <w:r w:rsidRPr="00A54231">
        <w:rPr>
          <w:rFonts w:ascii="Times New Roman" w:hAnsi="Times New Roman" w:cs="Times New Roman"/>
          <w:sz w:val="28"/>
          <w:szCs w:val="28"/>
        </w:rPr>
        <w:t>, открыть историю значений котировок инструмента SBER и построить по ним график.</w:t>
      </w:r>
    </w:p>
    <w:p w14:paraId="00F2CEBD" w14:textId="77777777" w:rsidR="00E648C2" w:rsidRDefault="00E648C2" w:rsidP="00E648C2">
      <w:pPr>
        <w:pStyle w:val="afc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231">
        <w:rPr>
          <w:rFonts w:ascii="Times New Roman" w:hAnsi="Times New Roman" w:cs="Times New Roman"/>
          <w:sz w:val="28"/>
          <w:szCs w:val="28"/>
        </w:rPr>
        <w:t>Провести</w:t>
      </w:r>
      <w:r w:rsidRPr="00A542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технический</w:t>
      </w:r>
      <w:r w:rsidRPr="00A542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анализ</w:t>
      </w:r>
      <w:r w:rsidRPr="00A542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по графику</w:t>
      </w:r>
      <w:r w:rsidRPr="00A542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и</w:t>
      </w:r>
      <w:r w:rsidRPr="00A542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сделать прогноз</w:t>
      </w:r>
      <w:r w:rsidRPr="00A542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следующего</w:t>
      </w:r>
      <w:r w:rsidRPr="00A542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значения.</w:t>
      </w:r>
    </w:p>
    <w:p w14:paraId="7DF1E8CC" w14:textId="7231C108" w:rsidR="00E648C2" w:rsidRPr="00CF7AFB" w:rsidRDefault="00CE76C6" w:rsidP="00E648C2">
      <w:pPr>
        <w:pStyle w:val="1"/>
        <w:spacing w:before="380" w:after="20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</w:t>
      </w:r>
      <w:r w:rsidR="00C575B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E648C2" w:rsidRPr="00CF7AFB">
        <w:rPr>
          <w:rFonts w:ascii="Times New Roman" w:hAnsi="Times New Roman" w:cs="Times New Roman"/>
          <w:b/>
          <w:bCs/>
          <w:color w:val="auto"/>
          <w:sz w:val="28"/>
          <w:szCs w:val="28"/>
        </w:rPr>
        <w:t>Ход работы</w:t>
      </w:r>
    </w:p>
    <w:p w14:paraId="03D95E82" w14:textId="77777777" w:rsidR="00E648C2" w:rsidRDefault="00E648C2" w:rsidP="00E648C2">
      <w:pPr>
        <w:pStyle w:val="2"/>
        <w:spacing w:before="200" w:after="200" w:line="360" w:lineRule="auto"/>
        <w:ind w:firstLine="709"/>
      </w:pPr>
      <w:r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1)</w:t>
      </w:r>
      <w:r w:rsidRPr="000157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Открытие истории значений котировок инструмента SBER и построение графика.</w:t>
      </w:r>
      <w:r w:rsidRPr="005F3461">
        <w:t xml:space="preserve"> </w:t>
      </w:r>
    </w:p>
    <w:p w14:paraId="10BF4995" w14:textId="2B4DB9B2" w:rsidR="00E648C2" w:rsidRDefault="00744C7E" w:rsidP="00E648C2">
      <w:pPr>
        <w:spacing w:after="0" w:line="360" w:lineRule="auto"/>
        <w:rPr>
          <w:rFonts w:ascii="Times New Roman" w:hAnsi="Times New Roman"/>
          <w:sz w:val="28"/>
          <w:szCs w:val="24"/>
        </w:rPr>
      </w:pPr>
      <w:r w:rsidRPr="00744C7E">
        <w:rPr>
          <w:rFonts w:ascii="Times New Roman" w:hAnsi="Times New Roman"/>
          <w:sz w:val="28"/>
          <w:szCs w:val="24"/>
        </w:rPr>
        <w:drawing>
          <wp:inline distT="0" distB="0" distL="0" distR="0" wp14:anchorId="5FD9BC53" wp14:editId="4EB70745">
            <wp:extent cx="5940425" cy="3910965"/>
            <wp:effectExtent l="0" t="0" r="3175" b="0"/>
            <wp:docPr id="447749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49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6A509" w14:textId="77777777" w:rsidR="00E648C2" w:rsidRPr="00744C7E" w:rsidRDefault="00E648C2" w:rsidP="00E648C2">
      <w:pPr>
        <w:spacing w:after="0" w:line="360" w:lineRule="auto"/>
        <w:jc w:val="center"/>
        <w:rPr>
          <w:rFonts w:ascii="Times New Roman" w:hAnsi="Times New Roman"/>
          <w:sz w:val="20"/>
          <w:szCs w:val="18"/>
        </w:rPr>
      </w:pPr>
      <w:r w:rsidRPr="00780B30">
        <w:rPr>
          <w:rFonts w:ascii="Times New Roman" w:hAnsi="Times New Roman"/>
          <w:sz w:val="20"/>
          <w:szCs w:val="18"/>
        </w:rPr>
        <w:t>Рисунок 1</w:t>
      </w:r>
    </w:p>
    <w:p w14:paraId="11ADD3AC" w14:textId="77777777" w:rsidR="000B05BC" w:rsidRPr="00744C7E" w:rsidRDefault="000B05BC" w:rsidP="00E648C2">
      <w:pPr>
        <w:spacing w:after="0" w:line="360" w:lineRule="auto"/>
        <w:jc w:val="center"/>
        <w:rPr>
          <w:rFonts w:ascii="Times New Roman" w:hAnsi="Times New Roman"/>
          <w:sz w:val="20"/>
          <w:szCs w:val="18"/>
        </w:rPr>
      </w:pPr>
    </w:p>
    <w:p w14:paraId="1139EE0F" w14:textId="77777777" w:rsidR="000B05BC" w:rsidRDefault="000B05BC" w:rsidP="00E648C2">
      <w:pPr>
        <w:spacing w:after="0" w:line="360" w:lineRule="auto"/>
        <w:jc w:val="center"/>
        <w:rPr>
          <w:rFonts w:ascii="Times New Roman" w:hAnsi="Times New Roman"/>
          <w:sz w:val="20"/>
          <w:szCs w:val="18"/>
        </w:rPr>
      </w:pPr>
    </w:p>
    <w:p w14:paraId="50F8B998" w14:textId="77777777" w:rsidR="002A1A9F" w:rsidRPr="00744C7E" w:rsidRDefault="002A1A9F" w:rsidP="00E648C2">
      <w:pPr>
        <w:spacing w:after="0" w:line="360" w:lineRule="auto"/>
        <w:jc w:val="center"/>
        <w:rPr>
          <w:rFonts w:ascii="Times New Roman" w:hAnsi="Times New Roman"/>
          <w:sz w:val="20"/>
          <w:szCs w:val="18"/>
        </w:rPr>
      </w:pPr>
    </w:p>
    <w:p w14:paraId="046021E9" w14:textId="77777777" w:rsidR="000B05BC" w:rsidRPr="00744C7E" w:rsidRDefault="000B05BC" w:rsidP="00E648C2">
      <w:pPr>
        <w:spacing w:after="0" w:line="360" w:lineRule="auto"/>
        <w:jc w:val="center"/>
        <w:rPr>
          <w:rFonts w:ascii="Times New Roman" w:hAnsi="Times New Roman"/>
          <w:sz w:val="20"/>
          <w:szCs w:val="18"/>
        </w:rPr>
      </w:pPr>
    </w:p>
    <w:p w14:paraId="5BD43758" w14:textId="0A78C76E" w:rsidR="002A1A9F" w:rsidRPr="002A1A9F" w:rsidRDefault="002A1A9F" w:rsidP="002A1A9F">
      <w:pPr>
        <w:pStyle w:val="aff4"/>
        <w:numPr>
          <w:ilvl w:val="0"/>
          <w:numId w:val="13"/>
        </w:numPr>
        <w:spacing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b/>
          <w:bCs/>
          <w:sz w:val="28"/>
          <w:szCs w:val="28"/>
          <w14:ligatures w14:val="standardContextual"/>
        </w:rPr>
        <w:lastRenderedPageBreak/>
        <w:t xml:space="preserve">Технический анализ и прогноз. </w:t>
      </w:r>
    </w:p>
    <w:p w14:paraId="775C2493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Сентябрь 2025:</w:t>
      </w:r>
    </w:p>
    <w:p w14:paraId="24F4140A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В начале периода наблюдается снижение котировок с ~310 ₽ до ~285 ₽.</w:t>
      </w:r>
    </w:p>
    <w:p w14:paraId="42B18831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Преобладают крупные красные свечи, что указывает на усиление продаж.</w:t>
      </w:r>
    </w:p>
    <w:p w14:paraId="2FC2A15C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 xml:space="preserve">• Скользящие средние направлены вниз, формируется нисходящий тренд. </w:t>
      </w:r>
    </w:p>
    <w:p w14:paraId="58B50CEE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Конец сентября – октябрь 2025:</w:t>
      </w:r>
    </w:p>
    <w:p w14:paraId="34BDDD61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После достижения локального минимума (~280–285 ₽) начинается восстановление.</w:t>
      </w:r>
    </w:p>
    <w:p w14:paraId="72E2A0AF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Появляются резкие импульсные движения вверх, волатильность возрастает.</w:t>
      </w:r>
    </w:p>
    <w:p w14:paraId="7B3B6097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 xml:space="preserve">• Цена возвращается в диапазон 295–300 ₽. </w:t>
      </w:r>
    </w:p>
    <w:p w14:paraId="2FF58D59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Ноябрь 2025:</w:t>
      </w:r>
    </w:p>
    <w:p w14:paraId="7A3C58FC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Формируется устойчивый восходящий тренд.</w:t>
      </w:r>
    </w:p>
    <w:p w14:paraId="782EAA96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Котировки поднимаются к 305–310 ₽, обновляя локальные максимумы.</w:t>
      </w:r>
    </w:p>
    <w:p w14:paraId="31534430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 xml:space="preserve">• Скользящие средние расходятся вверх, подтверждая рост. </w:t>
      </w:r>
    </w:p>
    <w:p w14:paraId="626BBD7A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Декабрь 2025:</w:t>
      </w:r>
    </w:p>
    <w:p w14:paraId="5A50DB91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После роста начинается консолидация в диапазоне 298–307 ₽.</w:t>
      </w:r>
    </w:p>
    <w:p w14:paraId="6B04393E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 xml:space="preserve">• Наблюдаются частые колебания около скользящих средних, выраженного тренда нет. </w:t>
      </w:r>
    </w:p>
    <w:p w14:paraId="1C14EB1F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Конец декабря 2025 – январь 2026:</w:t>
      </w:r>
    </w:p>
    <w:p w14:paraId="698CD7CE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Цена удерживается выше 300 ₽ и постепенно восстанавливается после локальных откатов.</w:t>
      </w:r>
    </w:p>
    <w:p w14:paraId="5B3FE7FB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 xml:space="preserve">• В конце периода происходит попытка выхода вверх к ~306–307 ₽. </w:t>
      </w:r>
    </w:p>
    <w:p w14:paraId="3DB36279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________________________________________</w:t>
      </w:r>
    </w:p>
    <w:p w14:paraId="25D59114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Ключевые уровни:</w:t>
      </w:r>
    </w:p>
    <w:p w14:paraId="0D2B6CEF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Поддержка:</w:t>
      </w:r>
    </w:p>
    <w:p w14:paraId="55FEB6EF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300 ₽ — основной уровень поддержки.</w:t>
      </w:r>
    </w:p>
    <w:p w14:paraId="27BCCBD0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285 ₽ — сильная поддержка периода.</w:t>
      </w:r>
    </w:p>
    <w:p w14:paraId="10E3AE00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lastRenderedPageBreak/>
        <w:t>Сопротивление:</w:t>
      </w:r>
    </w:p>
    <w:p w14:paraId="0996FBC3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307–310 ₽ — ближайшая зона сопротивления.</w:t>
      </w:r>
    </w:p>
    <w:p w14:paraId="00451F71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313–315 ₽ — максимум начала периода.</w:t>
      </w:r>
    </w:p>
    <w:p w14:paraId="76D3DCFB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________________________________________</w:t>
      </w:r>
    </w:p>
    <w:p w14:paraId="38D18C76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Технические индикаторы:</w:t>
      </w:r>
    </w:p>
    <w:p w14:paraId="5A0655B8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МА (5 и 20 дней): в сентябре подтверждали нисходящий тренд; в ноябре наблюдался устойчивый бычий сигнал; к концу периода скользящие средние снова направлены вверх.</w:t>
      </w:r>
    </w:p>
    <w:p w14:paraId="40135F4B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Свечные паттерны: в сентябре преобладали медвежьи свечи; в октябре появились длинные нижние тени и разворотные сигналы; в ноябре наблюдались устойчивые бычьи импульсы.</w:t>
      </w:r>
    </w:p>
    <w:p w14:paraId="423B85DB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________________________________________</w:t>
      </w:r>
    </w:p>
    <w:p w14:paraId="008AF296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Прогноз:</w:t>
      </w:r>
    </w:p>
    <w:p w14:paraId="6D8917AA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Основной сценарий: продолжение умеренного роста с попыткой закрепления выше 307–310 ₽; в случае успешного пробоя возможно движение к 313–315 ₽.</w:t>
      </w:r>
    </w:p>
    <w:p w14:paraId="3F5DD749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• Альтернативный сценарий: при снижении ниже 300 ₽ вероятен откат к 295 ₽ и далее к 285 ₽.</w:t>
      </w:r>
    </w:p>
    <w:p w14:paraId="0E18DA92" w14:textId="77777777" w:rsidR="002A1A9F" w:rsidRPr="002A1A9F" w:rsidRDefault="002A1A9F" w:rsidP="002A1A9F">
      <w:pPr>
        <w:pStyle w:val="aff4"/>
        <w:spacing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</w:pPr>
      <w:r w:rsidRPr="002A1A9F">
        <w:rPr>
          <w:rFonts w:ascii="Times New Roman" w:eastAsiaTheme="majorEastAsia" w:hAnsi="Times New Roman" w:cs="Times New Roman"/>
          <w:sz w:val="28"/>
          <w:szCs w:val="28"/>
          <w14:ligatures w14:val="standardContextual"/>
        </w:rPr>
        <w:t>Ожидаемая цена на ближайшую сессию: 305 ₽ ± 4 ₽.</w:t>
      </w:r>
    </w:p>
    <w:p w14:paraId="682CB9D7" w14:textId="33404099" w:rsidR="003E7E8C" w:rsidRPr="00EE4F9D" w:rsidRDefault="003E7E8C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7E8C" w:rsidRPr="00EE4F9D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D7AF" w14:textId="77777777" w:rsidR="000C4B78" w:rsidRDefault="000C4B78">
      <w:pPr>
        <w:spacing w:after="0" w:line="240" w:lineRule="auto"/>
      </w:pPr>
      <w:r>
        <w:separator/>
      </w:r>
    </w:p>
  </w:endnote>
  <w:endnote w:type="continuationSeparator" w:id="0">
    <w:p w14:paraId="35C9891F" w14:textId="77777777" w:rsidR="000C4B78" w:rsidRDefault="000C4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A6346" w14:textId="77777777" w:rsidR="000C4B78" w:rsidRDefault="000C4B78">
      <w:pPr>
        <w:spacing w:after="0" w:line="240" w:lineRule="auto"/>
      </w:pPr>
      <w:r>
        <w:separator/>
      </w:r>
    </w:p>
  </w:footnote>
  <w:footnote w:type="continuationSeparator" w:id="0">
    <w:p w14:paraId="2DC52CB9" w14:textId="77777777" w:rsidR="000C4B78" w:rsidRDefault="000C4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FE3"/>
    <w:multiLevelType w:val="multilevel"/>
    <w:tmpl w:val="890AC44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2A2473"/>
    <w:multiLevelType w:val="hybridMultilevel"/>
    <w:tmpl w:val="5FACA0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1415AF"/>
    <w:multiLevelType w:val="multilevel"/>
    <w:tmpl w:val="2E409BEE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86C19"/>
    <w:multiLevelType w:val="multilevel"/>
    <w:tmpl w:val="72BA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45407"/>
    <w:multiLevelType w:val="multilevel"/>
    <w:tmpl w:val="7B2481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C6CC3"/>
    <w:multiLevelType w:val="multilevel"/>
    <w:tmpl w:val="9AF6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70390"/>
    <w:multiLevelType w:val="hybridMultilevel"/>
    <w:tmpl w:val="A8A2F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56726"/>
    <w:multiLevelType w:val="hybridMultilevel"/>
    <w:tmpl w:val="B3C4D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536"/>
    <w:multiLevelType w:val="multilevel"/>
    <w:tmpl w:val="3282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754B05"/>
    <w:multiLevelType w:val="hybridMultilevel"/>
    <w:tmpl w:val="62AE26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A562F"/>
    <w:multiLevelType w:val="hybridMultilevel"/>
    <w:tmpl w:val="0546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B3465"/>
    <w:multiLevelType w:val="multilevel"/>
    <w:tmpl w:val="59FECCE8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D5289D"/>
    <w:multiLevelType w:val="multilevel"/>
    <w:tmpl w:val="11AEC4D0"/>
    <w:lvl w:ilvl="0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9547B4"/>
    <w:multiLevelType w:val="multilevel"/>
    <w:tmpl w:val="0E48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02EBB"/>
    <w:multiLevelType w:val="hybridMultilevel"/>
    <w:tmpl w:val="5EFC7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97831"/>
    <w:multiLevelType w:val="hybridMultilevel"/>
    <w:tmpl w:val="38A46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4FA6C36"/>
    <w:multiLevelType w:val="multilevel"/>
    <w:tmpl w:val="6756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AB01F1"/>
    <w:multiLevelType w:val="multilevel"/>
    <w:tmpl w:val="CE227D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C4432"/>
    <w:multiLevelType w:val="hybridMultilevel"/>
    <w:tmpl w:val="C610F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1325A"/>
    <w:multiLevelType w:val="multilevel"/>
    <w:tmpl w:val="C728C138"/>
    <w:lvl w:ilvl="0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EC4FD2"/>
    <w:multiLevelType w:val="hybridMultilevel"/>
    <w:tmpl w:val="F2F42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F2C49"/>
    <w:multiLevelType w:val="hybridMultilevel"/>
    <w:tmpl w:val="2E26F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F147F"/>
    <w:multiLevelType w:val="hybridMultilevel"/>
    <w:tmpl w:val="0C3C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F1359"/>
    <w:multiLevelType w:val="multilevel"/>
    <w:tmpl w:val="C352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537812"/>
    <w:multiLevelType w:val="hybridMultilevel"/>
    <w:tmpl w:val="7E9A5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113ED"/>
    <w:multiLevelType w:val="multilevel"/>
    <w:tmpl w:val="0472EF30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6D95D82"/>
    <w:multiLevelType w:val="multilevel"/>
    <w:tmpl w:val="C97E89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E6020"/>
    <w:multiLevelType w:val="multilevel"/>
    <w:tmpl w:val="F882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A7483D"/>
    <w:multiLevelType w:val="multilevel"/>
    <w:tmpl w:val="2E6C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F1597A"/>
    <w:multiLevelType w:val="hybridMultilevel"/>
    <w:tmpl w:val="CCF80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34F9F"/>
    <w:multiLevelType w:val="multilevel"/>
    <w:tmpl w:val="7230FED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918E7"/>
    <w:multiLevelType w:val="multilevel"/>
    <w:tmpl w:val="13C2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5997378">
    <w:abstractNumId w:val="26"/>
  </w:num>
  <w:num w:numId="2" w16cid:durableId="311639133">
    <w:abstractNumId w:val="30"/>
  </w:num>
  <w:num w:numId="3" w16cid:durableId="417680039">
    <w:abstractNumId w:val="2"/>
  </w:num>
  <w:num w:numId="4" w16cid:durableId="1344092897">
    <w:abstractNumId w:val="19"/>
  </w:num>
  <w:num w:numId="5" w16cid:durableId="491456620">
    <w:abstractNumId w:val="12"/>
  </w:num>
  <w:num w:numId="6" w16cid:durableId="1813786606">
    <w:abstractNumId w:val="11"/>
  </w:num>
  <w:num w:numId="7" w16cid:durableId="1531645695">
    <w:abstractNumId w:val="4"/>
  </w:num>
  <w:num w:numId="8" w16cid:durableId="1615089105">
    <w:abstractNumId w:val="17"/>
  </w:num>
  <w:num w:numId="9" w16cid:durableId="304509870">
    <w:abstractNumId w:val="25"/>
  </w:num>
  <w:num w:numId="10" w16cid:durableId="80107101">
    <w:abstractNumId w:val="0"/>
  </w:num>
  <w:num w:numId="11" w16cid:durableId="1071587891">
    <w:abstractNumId w:val="7"/>
  </w:num>
  <w:num w:numId="12" w16cid:durableId="268585566">
    <w:abstractNumId w:val="9"/>
  </w:num>
  <w:num w:numId="13" w16cid:durableId="426968471">
    <w:abstractNumId w:val="6"/>
  </w:num>
  <w:num w:numId="14" w16cid:durableId="141237337">
    <w:abstractNumId w:val="10"/>
  </w:num>
  <w:num w:numId="15" w16cid:durableId="771896415">
    <w:abstractNumId w:val="21"/>
  </w:num>
  <w:num w:numId="16" w16cid:durableId="485585318">
    <w:abstractNumId w:val="18"/>
  </w:num>
  <w:num w:numId="17" w16cid:durableId="172495231">
    <w:abstractNumId w:val="29"/>
  </w:num>
  <w:num w:numId="18" w16cid:durableId="1297371152">
    <w:abstractNumId w:val="20"/>
  </w:num>
  <w:num w:numId="19" w16cid:durableId="431122525">
    <w:abstractNumId w:val="1"/>
  </w:num>
  <w:num w:numId="20" w16cid:durableId="1267814106">
    <w:abstractNumId w:val="15"/>
  </w:num>
  <w:num w:numId="21" w16cid:durableId="28648936">
    <w:abstractNumId w:val="24"/>
  </w:num>
  <w:num w:numId="22" w16cid:durableId="1480221130">
    <w:abstractNumId w:val="14"/>
  </w:num>
  <w:num w:numId="23" w16cid:durableId="1871068330">
    <w:abstractNumId w:val="28"/>
  </w:num>
  <w:num w:numId="24" w16cid:durableId="1355958908">
    <w:abstractNumId w:val="31"/>
  </w:num>
  <w:num w:numId="25" w16cid:durableId="2006013404">
    <w:abstractNumId w:val="16"/>
  </w:num>
  <w:num w:numId="26" w16cid:durableId="817192106">
    <w:abstractNumId w:val="5"/>
  </w:num>
  <w:num w:numId="27" w16cid:durableId="1772973414">
    <w:abstractNumId w:val="13"/>
  </w:num>
  <w:num w:numId="28" w16cid:durableId="91781954">
    <w:abstractNumId w:val="8"/>
  </w:num>
  <w:num w:numId="29" w16cid:durableId="1783376922">
    <w:abstractNumId w:val="27"/>
  </w:num>
  <w:num w:numId="30" w16cid:durableId="450515765">
    <w:abstractNumId w:val="3"/>
  </w:num>
  <w:num w:numId="31" w16cid:durableId="340473408">
    <w:abstractNumId w:val="23"/>
  </w:num>
  <w:num w:numId="32" w16cid:durableId="15549971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3C6"/>
    <w:rsid w:val="000B05BC"/>
    <w:rsid w:val="000C4B78"/>
    <w:rsid w:val="000C6AAC"/>
    <w:rsid w:val="002A1A9F"/>
    <w:rsid w:val="00391E13"/>
    <w:rsid w:val="003E7E8C"/>
    <w:rsid w:val="004160FD"/>
    <w:rsid w:val="005F2600"/>
    <w:rsid w:val="0064322B"/>
    <w:rsid w:val="006A17DB"/>
    <w:rsid w:val="007424FA"/>
    <w:rsid w:val="00744C53"/>
    <w:rsid w:val="00744C7E"/>
    <w:rsid w:val="00784786"/>
    <w:rsid w:val="00797841"/>
    <w:rsid w:val="007E2776"/>
    <w:rsid w:val="007E2FC6"/>
    <w:rsid w:val="007E53C6"/>
    <w:rsid w:val="00841A07"/>
    <w:rsid w:val="009411B2"/>
    <w:rsid w:val="00942613"/>
    <w:rsid w:val="009551FD"/>
    <w:rsid w:val="0098668A"/>
    <w:rsid w:val="00A244F2"/>
    <w:rsid w:val="00A91407"/>
    <w:rsid w:val="00AE6E00"/>
    <w:rsid w:val="00C575B0"/>
    <w:rsid w:val="00C80B66"/>
    <w:rsid w:val="00CE76C6"/>
    <w:rsid w:val="00D208E9"/>
    <w:rsid w:val="00D45487"/>
    <w:rsid w:val="00DE344E"/>
    <w:rsid w:val="00E648C2"/>
    <w:rsid w:val="00EE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DDE"/>
  <w15:docId w15:val="{2A870246-D7E6-4660-A3A6-FCDAAE55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487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0F4761" w:themeColor="accent1" w:themeShade="BF"/>
    </w:rPr>
  </w:style>
  <w:style w:type="paragraph" w:styleId="a4">
    <w:name w:val="No Spacing"/>
    <w:basedOn w:val="a"/>
    <w:uiPriority w:val="1"/>
    <w:qFormat/>
    <w:pPr>
      <w:spacing w:after="0" w:line="240" w:lineRule="auto"/>
    </w:p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paragraph" w:styleId="aa">
    <w:name w:val="header"/>
    <w:basedOn w:val="a"/>
    <w:link w:val="ab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5">
    <w:name w:val="Placeholder Text"/>
    <w:basedOn w:val="a0"/>
    <w:uiPriority w:val="99"/>
    <w:semiHidden/>
    <w:rPr>
      <w:color w:val="666666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8">
    <w:name w:val="Title"/>
    <w:basedOn w:val="a"/>
    <w:next w:val="a"/>
    <w:link w:val="af9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a">
    <w:name w:val="Subtitle"/>
    <w:basedOn w:val="a"/>
    <w:next w:val="a"/>
    <w:link w:val="afb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b">
    <w:name w:val="Подзаголовок Знак"/>
    <w:basedOn w:val="a0"/>
    <w:link w:val="afa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c">
    <w:name w:val="List Paragraph"/>
    <w:basedOn w:val="a"/>
    <w:uiPriority w:val="1"/>
    <w:qFormat/>
    <w:pPr>
      <w:ind w:left="720"/>
      <w:contextualSpacing/>
    </w:pPr>
  </w:style>
  <w:style w:type="character" w:styleId="afd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">
    <w:name w:val="Выделенная цитата Знак"/>
    <w:basedOn w:val="a0"/>
    <w:link w:val="afe"/>
    <w:uiPriority w:val="30"/>
    <w:rPr>
      <w:i/>
      <w:iCs/>
      <w:color w:val="0F4761" w:themeColor="accent1" w:themeShade="BF"/>
    </w:rPr>
  </w:style>
  <w:style w:type="character" w:styleId="aff0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f1">
    <w:name w:val="Hyperlink"/>
    <w:basedOn w:val="a0"/>
    <w:uiPriority w:val="99"/>
    <w:unhideWhenUsed/>
    <w:rPr>
      <w:color w:val="467886" w:themeColor="hyperlink"/>
      <w:u w:val="single"/>
    </w:rPr>
  </w:style>
  <w:style w:type="character" w:styleId="aff2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Pr>
      <w:color w:val="96607D" w:themeColor="followedHyperlink"/>
      <w:u w:val="single"/>
    </w:rPr>
  </w:style>
  <w:style w:type="paragraph" w:styleId="aff4">
    <w:name w:val="Body Text"/>
    <w:basedOn w:val="a"/>
    <w:link w:val="aff5"/>
    <w:uiPriority w:val="1"/>
    <w:qFormat/>
    <w:pPr>
      <w:widowControl w:val="0"/>
      <w:spacing w:after="0" w:line="240" w:lineRule="auto"/>
    </w:pPr>
    <w:rPr>
      <w:rFonts w:ascii="Courier New" w:eastAsia="Courier New" w:hAnsi="Courier New" w:cs="Courier New"/>
      <w:sz w:val="21"/>
      <w:szCs w:val="21"/>
      <w14:ligatures w14:val="none"/>
    </w:rPr>
  </w:style>
  <w:style w:type="character" w:customStyle="1" w:styleId="aff5">
    <w:name w:val="Основной текст Знак"/>
    <w:basedOn w:val="a0"/>
    <w:link w:val="aff4"/>
    <w:uiPriority w:val="1"/>
    <w:rPr>
      <w:rFonts w:ascii="Courier New" w:eastAsia="Courier New" w:hAnsi="Courier New" w:cs="Courier New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U</dc:creator>
  <cp:keywords/>
  <dc:description/>
  <cp:lastModifiedBy>ada</cp:lastModifiedBy>
  <cp:revision>42</cp:revision>
  <dcterms:created xsi:type="dcterms:W3CDTF">2026-04-14T18:39:00Z</dcterms:created>
  <dcterms:modified xsi:type="dcterms:W3CDTF">2026-05-13T16:41:00Z</dcterms:modified>
</cp:coreProperties>
</file>